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3BF2" w14:textId="6516C5E4" w:rsidR="00B7407B" w:rsidRPr="00162624" w:rsidRDefault="00B7407B" w:rsidP="00162624">
      <w:pPr>
        <w:pStyle w:val="a3"/>
        <w:rPr>
          <w:lang w:val="en-US"/>
        </w:rPr>
      </w:pPr>
      <w:r>
        <w:rPr>
          <w:rFonts w:hint="eastAsia"/>
          <w:lang w:val="en-US"/>
        </w:rPr>
        <w:t>指導案の概要</w:t>
      </w:r>
      <w:r>
        <w:rPr>
          <w:lang w:val="en-US"/>
        </w:rPr>
        <w:t>:</w:t>
      </w:r>
      <w:r>
        <w:rPr>
          <w:rFonts w:hint="eastAsia"/>
          <w:lang w:val="en-US"/>
        </w:rPr>
        <w:t xml:space="preserve"> </w:t>
      </w:r>
      <w:r w:rsidR="00B134C4">
        <w:rPr>
          <w:rFonts w:hint="eastAsia"/>
        </w:rPr>
        <w:t>アルゴリズム</w:t>
      </w:r>
      <w:r>
        <w:rPr>
          <w:rFonts w:hint="eastAsia"/>
          <w:lang w:val="en-US"/>
        </w:rPr>
        <w:t xml:space="preserve"> </w:t>
      </w:r>
      <w:r w:rsidR="00B134C4">
        <w:rPr>
          <w:rFonts w:hint="eastAsia"/>
          <w:lang w:val="en-US"/>
        </w:rPr>
        <w:t>バブルソート</w:t>
      </w:r>
      <w:r>
        <w:rPr>
          <w:lang w:val="en-US"/>
        </w:rPr>
        <w:t xml:space="preserve"> </w:t>
      </w:r>
      <w:bookmarkStart w:id="0" w:name="_hsfpbg1cnynq" w:colFirst="0" w:colLast="0"/>
      <w:bookmarkEnd w:id="0"/>
    </w:p>
    <w:p w14:paraId="54284419" w14:textId="495F5B85" w:rsidR="00B7407B" w:rsidRDefault="00162624" w:rsidP="00162624">
      <w:r>
        <w:rPr>
          <w:rFonts w:hint="eastAsia"/>
        </w:rPr>
        <w:t>問題を解決するための手順をアルゴリズムといいます。「</w:t>
      </w:r>
      <w:r w:rsidR="0074392D">
        <w:rPr>
          <w:rFonts w:hint="eastAsia"/>
        </w:rPr>
        <w:t>複数のデータを整列（ソート）する</w:t>
      </w:r>
      <w:r>
        <w:rPr>
          <w:rFonts w:hint="eastAsia"/>
        </w:rPr>
        <w:t>」という問題（整列問題）については、よく知られたアルゴリズムがあります。本教材では、動作を見ながらバブルソートを学びます。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61"/>
        <w:gridCol w:w="6534"/>
      </w:tblGrid>
      <w:tr w:rsidR="006D3F01" w14:paraId="4D46438A" w14:textId="77777777" w:rsidTr="0005626D">
        <w:trPr>
          <w:trHeight w:val="349"/>
        </w:trPr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4B0C" w14:textId="77777777" w:rsidR="006D3F01" w:rsidRPr="001A28DC" w:rsidRDefault="00D62636" w:rsidP="00D834C7">
            <w:bookmarkStart w:id="1" w:name="_nqc4abrrqtsp" w:colFirst="0" w:colLast="0"/>
            <w:bookmarkEnd w:id="1"/>
            <w:r w:rsidRPr="001A28DC">
              <w:rPr>
                <w:rFonts w:hint="eastAsia"/>
              </w:rPr>
              <w:t>授業時間数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AFB4" w14:textId="240FC76B" w:rsidR="006D3F01" w:rsidRPr="001A28DC" w:rsidRDefault="00432DB3" w:rsidP="00D834C7">
            <w:r>
              <w:rPr>
                <w:lang w:val="en-US"/>
              </w:rPr>
              <w:t>2</w:t>
            </w:r>
            <w:r w:rsidR="00B134C4" w:rsidRPr="001A28DC">
              <w:rPr>
                <w:rFonts w:hint="eastAsia"/>
              </w:rPr>
              <w:t>時間</w:t>
            </w:r>
          </w:p>
        </w:tc>
      </w:tr>
      <w:tr w:rsidR="006D3F01" w14:paraId="2678414F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E9FD" w14:textId="77777777" w:rsidR="006D3F01" w:rsidRPr="001A28DC" w:rsidRDefault="00D62636" w:rsidP="00D834C7">
            <w:bookmarkStart w:id="2" w:name="_osqx46tt8utv" w:colFirst="0" w:colLast="0"/>
            <w:bookmarkEnd w:id="2"/>
            <w:r w:rsidRPr="001A28DC">
              <w:rPr>
                <w:rFonts w:hint="eastAsia"/>
              </w:rPr>
              <w:t>主な学習活動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15BB4" w14:textId="416CCBBA" w:rsidR="006D3F01" w:rsidRPr="00894E40" w:rsidRDefault="00362247" w:rsidP="00894E40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 w:rsidRPr="00894E40">
              <w:rPr>
                <w:rFonts w:hint="eastAsia"/>
                <w:lang w:val="en-US"/>
              </w:rPr>
              <w:t>個人作業/</w:t>
            </w:r>
            <w:r w:rsidR="00B134C4" w:rsidRPr="00894E40">
              <w:rPr>
                <w:rFonts w:hint="eastAsia"/>
                <w:lang w:val="en-US"/>
              </w:rPr>
              <w:t>グループワーク</w:t>
            </w:r>
          </w:p>
          <w:p w14:paraId="7AB2551D" w14:textId="1CD0202F" w:rsidR="00B134C4" w:rsidRPr="00894E40" w:rsidRDefault="00432DB3" w:rsidP="00894E40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</w:t>
            </w:r>
            <w:r w:rsidR="00B134C4" w:rsidRPr="00894E40">
              <w:rPr>
                <w:rFonts w:hint="eastAsia"/>
                <w:lang w:val="en-US"/>
              </w:rPr>
              <w:t>プログラミング</w:t>
            </w:r>
          </w:p>
        </w:tc>
      </w:tr>
      <w:tr w:rsidR="006D3F01" w14:paraId="4384A8EC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2C44" w14:textId="77777777" w:rsidR="006D3F01" w:rsidRPr="001A28DC" w:rsidRDefault="00D62636" w:rsidP="00D834C7">
            <w:bookmarkStart w:id="3" w:name="_gvfroq99z1w2" w:colFirst="0" w:colLast="0"/>
            <w:bookmarkEnd w:id="3"/>
            <w:r w:rsidRPr="001A28DC">
              <w:rPr>
                <w:rFonts w:hint="eastAsia"/>
              </w:rPr>
              <w:t>指導と評価の重点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56DD" w14:textId="77777777" w:rsidR="00895554" w:rsidRDefault="00895554" w:rsidP="00895554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 w:rsidRPr="00D834C7">
              <w:rPr>
                <w:rFonts w:hint="eastAsia"/>
                <w:lang w:val="en-US"/>
              </w:rPr>
              <w:t>問題を解決するためのアルゴリズムについて、既存の基本的なアルゴリズムを理解し、知識・技能として習得する。</w:t>
            </w:r>
          </w:p>
          <w:p w14:paraId="51FEA532" w14:textId="5889DD83" w:rsidR="00530F7F" w:rsidRPr="00D834C7" w:rsidRDefault="00530F7F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 w:rsidRPr="00D834C7">
              <w:rPr>
                <w:rFonts w:hint="eastAsia"/>
                <w:lang w:val="en-US"/>
              </w:rPr>
              <w:t>アルゴリズムを記述するための表記法</w:t>
            </w:r>
            <w:r w:rsidR="00DE1511">
              <w:rPr>
                <w:rFonts w:hint="eastAsia"/>
                <w:lang w:val="en-US"/>
              </w:rPr>
              <w:t>（フローチャート）</w:t>
            </w:r>
            <w:r w:rsidRPr="00D834C7">
              <w:rPr>
                <w:rFonts w:hint="eastAsia"/>
                <w:lang w:val="en-US"/>
              </w:rPr>
              <w:t>を知識・技能として習得する。</w:t>
            </w:r>
          </w:p>
          <w:p w14:paraId="5421D6F5" w14:textId="77777777" w:rsidR="00530F7F" w:rsidRDefault="00530F7F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 w:rsidRPr="00D834C7">
              <w:rPr>
                <w:rFonts w:hint="eastAsia"/>
                <w:lang w:val="en-US"/>
              </w:rPr>
              <w:t>作成したアルゴリズムについて、特定のケースだけでなく、一般的なケースに適用できるか検証する。</w:t>
            </w:r>
          </w:p>
          <w:p w14:paraId="13A5323A" w14:textId="7F9DC317" w:rsidR="00905FB4" w:rsidRPr="00905FB4" w:rsidRDefault="00905FB4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（オプション）フローチャートをもとに、動作する整列プログラムを作成できるようになる。</w:t>
            </w:r>
          </w:p>
        </w:tc>
      </w:tr>
      <w:tr w:rsidR="006D3F01" w14:paraId="4D73ABB5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13502" w14:textId="77777777" w:rsidR="006D3F01" w:rsidRPr="001A28DC" w:rsidRDefault="00D62636" w:rsidP="00D834C7">
            <w:bookmarkStart w:id="4" w:name="_a28m105m43qa" w:colFirst="0" w:colLast="0"/>
            <w:bookmarkEnd w:id="4"/>
            <w:r w:rsidRPr="001A28DC">
              <w:rPr>
                <w:rFonts w:hint="eastAsia"/>
              </w:rPr>
              <w:t>学習に使用する教材・教具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83DF2" w14:textId="18A520BB" w:rsidR="00C836EE" w:rsidRDefault="00C836EE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フローチャートを作図するためのワークシート</w:t>
            </w:r>
          </w:p>
          <w:p w14:paraId="50E3B19F" w14:textId="36148567" w:rsidR="00C836EE" w:rsidRPr="001A28DC" w:rsidRDefault="00D834C7" w:rsidP="00C836EE">
            <w:pPr>
              <w:pStyle w:val="ae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（オプション）フローチャートの作図を行えるソフト</w:t>
            </w:r>
            <w:r w:rsidR="00C836EE">
              <w:rPr>
                <w:rFonts w:hint="eastAsia"/>
              </w:rPr>
              <w:t>ウェア</w:t>
            </w:r>
          </w:p>
          <w:p w14:paraId="6D6B6E4F" w14:textId="72A3FDC4" w:rsidR="006D3F01" w:rsidRPr="001A28DC" w:rsidRDefault="00432DB3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  <w:lang w:val="en-US"/>
              </w:rPr>
              <w:t>（オプション）</w:t>
            </w:r>
            <w:r w:rsidR="00B134C4" w:rsidRPr="00D834C7">
              <w:rPr>
                <w:rFonts w:hint="eastAsia"/>
                <w:lang w:val="en-US"/>
              </w:rPr>
              <w:t>Monaca Education</w:t>
            </w:r>
            <w:r w:rsidR="00C836EE">
              <w:rPr>
                <w:rFonts w:hint="eastAsia"/>
                <w:lang w:val="en-US"/>
              </w:rPr>
              <w:t>などのプログラム</w:t>
            </w:r>
            <w:r w:rsidR="0005626D">
              <w:rPr>
                <w:rFonts w:hint="eastAsia"/>
                <w:lang w:val="en-US"/>
              </w:rPr>
              <w:t>開発</w:t>
            </w:r>
            <w:r w:rsidR="00C836EE">
              <w:rPr>
                <w:rFonts w:hint="eastAsia"/>
                <w:lang w:val="en-US"/>
              </w:rPr>
              <w:t>ツール</w:t>
            </w:r>
          </w:p>
        </w:tc>
      </w:tr>
      <w:tr w:rsidR="006D3F01" w14:paraId="52DAEA49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24E1" w14:textId="5072EED1" w:rsidR="006D3F01" w:rsidRPr="001A28DC" w:rsidRDefault="00230857" w:rsidP="00D834C7">
            <w:pPr>
              <w:rPr>
                <w:rFonts w:hint="eastAsia"/>
              </w:rPr>
            </w:pPr>
            <w:bookmarkStart w:id="5" w:name="_fvq9d1ok7xuz" w:colFirst="0" w:colLast="0"/>
            <w:bookmarkEnd w:id="5"/>
            <w:r>
              <w:rPr>
                <w:rFonts w:hint="eastAsia"/>
              </w:rPr>
              <w:t>学習成果の活用と記録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FCD7" w14:textId="77777777" w:rsidR="006D3F01" w:rsidRPr="001A28DC" w:rsidRDefault="00875BA9" w:rsidP="00D834C7">
            <w:pPr>
              <w:pStyle w:val="ae"/>
              <w:numPr>
                <w:ilvl w:val="0"/>
                <w:numId w:val="7"/>
              </w:numPr>
              <w:ind w:leftChars="0"/>
            </w:pPr>
            <w:r w:rsidRPr="001A28DC">
              <w:rPr>
                <w:rFonts w:hint="eastAsia"/>
              </w:rPr>
              <w:t>ワークシート</w:t>
            </w:r>
          </w:p>
          <w:p w14:paraId="3386BBAF" w14:textId="0568C6B3" w:rsidR="00875BA9" w:rsidRPr="001A28DC" w:rsidRDefault="00905FB4" w:rsidP="00D834C7">
            <w:pPr>
              <w:pStyle w:val="ae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  <w:lang w:val="en-US"/>
              </w:rPr>
              <w:t>（オプション）</w:t>
            </w:r>
            <w:r w:rsidR="00875BA9" w:rsidRPr="00D834C7">
              <w:rPr>
                <w:rFonts w:hint="eastAsia"/>
                <w:lang w:val="en-US"/>
              </w:rPr>
              <w:t>Monaca Educationプロジェクト</w:t>
            </w:r>
          </w:p>
        </w:tc>
      </w:tr>
      <w:tr w:rsidR="006D3F01" w14:paraId="5DB83661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D7D3" w14:textId="77777777" w:rsidR="006D3F01" w:rsidRPr="001A28DC" w:rsidRDefault="00D62636" w:rsidP="00D834C7">
            <w:bookmarkStart w:id="6" w:name="_z3wa155fx3u3" w:colFirst="0" w:colLast="0"/>
            <w:bookmarkEnd w:id="6"/>
            <w:r w:rsidRPr="001A28DC">
              <w:rPr>
                <w:rFonts w:hint="eastAsia"/>
              </w:rPr>
              <w:t>評価方法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37AE" w14:textId="77777777" w:rsidR="009667B7" w:rsidRPr="001A28DC" w:rsidRDefault="009667B7" w:rsidP="009667B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07672652" w14:textId="4E63AB40" w:rsidR="009667B7" w:rsidRDefault="00894E40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アルゴリズムの概念を説明できる。</w:t>
            </w:r>
          </w:p>
          <w:p w14:paraId="60AD82D3" w14:textId="0187F492" w:rsidR="00894E40" w:rsidRDefault="00894E40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バブルソートのアルゴリズムの概要を説明できる。</w:t>
            </w:r>
          </w:p>
          <w:p w14:paraId="2FEB9B41" w14:textId="7CAFDB96" w:rsidR="00432DB3" w:rsidRDefault="00432DB3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（オプション）バブルソートのアルゴリズムをプログラムとして実現できる。</w:t>
            </w:r>
          </w:p>
          <w:p w14:paraId="4FA09965" w14:textId="77777777" w:rsidR="00DE1511" w:rsidRPr="001A28DC" w:rsidRDefault="00DE1511" w:rsidP="00DE15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7DFA0CE0" w14:textId="77777777" w:rsidR="00C3129E" w:rsidRDefault="00DE1511" w:rsidP="00432DB3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 w:rsidRPr="00432DB3">
              <w:rPr>
                <w:rFonts w:hint="eastAsia"/>
                <w:lang w:val="en-US"/>
              </w:rPr>
              <w:t>フローチャートを見やすく・分かりやすく描</w:t>
            </w:r>
            <w:r w:rsidR="00432DB3" w:rsidRPr="00432DB3">
              <w:rPr>
                <w:rFonts w:hint="eastAsia"/>
                <w:lang w:val="en-US"/>
              </w:rPr>
              <w:t>ける。</w:t>
            </w:r>
          </w:p>
          <w:p w14:paraId="5E050A07" w14:textId="6128FC24" w:rsidR="00C3129E" w:rsidRPr="00C3129E" w:rsidRDefault="00C3129E" w:rsidP="00C3129E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3F16834F" w14:textId="04C97A3B" w:rsidR="00C3129E" w:rsidRPr="00C3129E" w:rsidRDefault="00C3129E" w:rsidP="00432DB3">
            <w:pPr>
              <w:pStyle w:val="ae"/>
              <w:numPr>
                <w:ilvl w:val="0"/>
                <w:numId w:val="8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複雑なアルゴリズムを分解して、粘り強くフローチャートとして書き上げ、動作を検証しようとしている。</w:t>
            </w:r>
          </w:p>
        </w:tc>
      </w:tr>
    </w:tbl>
    <w:p w14:paraId="7F0B086B" w14:textId="2081540A" w:rsidR="00A46529" w:rsidRDefault="00A46529"/>
    <w:p w14:paraId="1C81B995" w14:textId="77777777" w:rsidR="00A46529" w:rsidRDefault="00A46529">
      <w:r>
        <w:br w:type="page"/>
      </w:r>
    </w:p>
    <w:p w14:paraId="632BC068" w14:textId="1046B532" w:rsidR="006D3F01" w:rsidRDefault="00A46529" w:rsidP="00A46529">
      <w:pPr>
        <w:pStyle w:val="2"/>
      </w:pPr>
      <w:r>
        <w:rPr>
          <w:rFonts w:hint="eastAsia"/>
        </w:rPr>
        <w:lastRenderedPageBreak/>
        <w:t>『バブルソート』学習活動の流れ</w:t>
      </w:r>
    </w:p>
    <w:p w14:paraId="08789A7F" w14:textId="1751CD1A" w:rsidR="006C1E60" w:rsidRPr="00F26423" w:rsidRDefault="006C1E60">
      <w:pPr>
        <w:rPr>
          <w:lang w:val="en-US"/>
        </w:rPr>
      </w:pPr>
      <w:r>
        <w:rPr>
          <w:rFonts w:hint="eastAsia"/>
        </w:rPr>
        <w:t>バブルソートの基本的な考え方を、動画視聴を通じて視覚的に把握する。動画視聴に続いて、自分の手元で紙片などを使って確認する</w:t>
      </w:r>
      <w:r w:rsidR="00F26423">
        <w:rPr>
          <w:rFonts w:hint="eastAsia"/>
        </w:rPr>
        <w:t>と</w:t>
      </w:r>
      <w:r>
        <w:rPr>
          <w:rFonts w:hint="eastAsia"/>
        </w:rPr>
        <w:t>、</w:t>
      </w:r>
      <w:r w:rsidR="008A1FF5">
        <w:rPr>
          <w:rFonts w:hint="eastAsia"/>
        </w:rPr>
        <w:t>直感的に把握</w:t>
      </w:r>
      <w:r>
        <w:rPr>
          <w:rFonts w:hint="eastAsia"/>
        </w:rPr>
        <w:t>できる。</w:t>
      </w:r>
    </w:p>
    <w:p w14:paraId="08E915A6" w14:textId="6AF95971" w:rsidR="008A1FF5" w:rsidRDefault="00F26423">
      <w:r>
        <w:rPr>
          <w:rFonts w:hint="eastAsia"/>
        </w:rPr>
        <w:t>フローチャートを描く学習活動から、難易度が上がる。特に、</w:t>
      </w:r>
      <w:r>
        <w:rPr>
          <w:rFonts w:hint="eastAsia"/>
        </w:rPr>
        <w:t>二重</w:t>
      </w:r>
      <w:r>
        <w:rPr>
          <w:rFonts w:hint="eastAsia"/>
        </w:rPr>
        <w:t>になっている</w:t>
      </w:r>
      <w:r>
        <w:rPr>
          <w:rFonts w:hint="eastAsia"/>
        </w:rPr>
        <w:t>繰返し</w:t>
      </w:r>
      <w:r>
        <w:rPr>
          <w:rFonts w:hint="eastAsia"/>
        </w:rPr>
        <w:t>について、動作を想像しながら、</w:t>
      </w:r>
      <w:r>
        <w:rPr>
          <w:rFonts w:hint="eastAsia"/>
        </w:rPr>
        <w:t>条件</w:t>
      </w:r>
      <w:r>
        <w:rPr>
          <w:rFonts w:hint="eastAsia"/>
        </w:rPr>
        <w:t>と更新</w:t>
      </w:r>
      <w:r>
        <w:rPr>
          <w:rFonts w:hint="eastAsia"/>
        </w:rPr>
        <w:t>を</w:t>
      </w:r>
      <w:r w:rsidR="008A1FF5">
        <w:rPr>
          <w:rFonts w:hint="eastAsia"/>
        </w:rPr>
        <w:t>明確に記述するのが難しい。</w:t>
      </w:r>
      <w:r>
        <w:rPr>
          <w:rFonts w:hint="eastAsia"/>
        </w:rPr>
        <w:t>問題を分解しながら</w:t>
      </w:r>
      <w:r w:rsidR="008A1FF5">
        <w:rPr>
          <w:rFonts w:hint="eastAsia"/>
        </w:rPr>
        <w:t>フローチャート</w:t>
      </w:r>
      <w:r>
        <w:rPr>
          <w:rFonts w:hint="eastAsia"/>
        </w:rPr>
        <w:t>を作図すること</w:t>
      </w:r>
      <w:r w:rsidR="008A1FF5">
        <w:rPr>
          <w:rFonts w:hint="eastAsia"/>
        </w:rPr>
        <w:t>と、何らかのプログラム言語によ</w:t>
      </w:r>
      <w:r>
        <w:rPr>
          <w:rFonts w:hint="eastAsia"/>
        </w:rPr>
        <w:t>って</w:t>
      </w:r>
      <w:r w:rsidR="008A1FF5">
        <w:rPr>
          <w:rFonts w:hint="eastAsia"/>
        </w:rPr>
        <w:t>実装</w:t>
      </w:r>
      <w:r>
        <w:rPr>
          <w:rFonts w:hint="eastAsia"/>
        </w:rPr>
        <w:t>すること</w:t>
      </w:r>
      <w:r w:rsidR="008A1FF5">
        <w:rPr>
          <w:rFonts w:hint="eastAsia"/>
        </w:rPr>
        <w:t>の両方を行うことで理解が深まる。</w:t>
      </w:r>
    </w:p>
    <w:p w14:paraId="0B89B848" w14:textId="65130F4C" w:rsidR="00A46529" w:rsidRPr="006C1E60" w:rsidRDefault="006C1E60">
      <w:pPr>
        <w:rPr>
          <w:lang w:val="en-US"/>
        </w:rPr>
      </w:pPr>
      <w:r>
        <w:rPr>
          <w:rFonts w:hint="eastAsia"/>
        </w:rPr>
        <w:t>知識として、「問題」</w:t>
      </w:r>
      <w:r>
        <w:rPr>
          <w:rFonts w:hint="eastAsia"/>
          <w:lang w:val="en-US"/>
        </w:rPr>
        <w:t>と、その解決策としての「アルゴリズム」、１つの問題に複数のアルゴリズムがあり得ること（性能などの差異があること）を繰り返し伝えるようにする。</w:t>
      </w:r>
      <w:r w:rsidR="00A46529">
        <w:rPr>
          <w:rFonts w:hint="eastAsia"/>
          <w:noProof/>
          <w:lang w:val="ja-JP"/>
        </w:rPr>
        <w:drawing>
          <wp:inline distT="0" distB="0" distL="0" distR="0" wp14:anchorId="040102ED" wp14:editId="6EF6E552">
            <wp:extent cx="6412230" cy="3820391"/>
            <wp:effectExtent l="12700" t="12700" r="13970" b="1524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46529" w:rsidRPr="006C1E60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3F8E" w14:textId="77777777" w:rsidR="008F32A9" w:rsidRDefault="008F32A9">
      <w:pPr>
        <w:spacing w:line="240" w:lineRule="auto"/>
      </w:pPr>
      <w:r>
        <w:separator/>
      </w:r>
    </w:p>
  </w:endnote>
  <w:endnote w:type="continuationSeparator" w:id="0">
    <w:p w14:paraId="65B7A6B4" w14:textId="77777777" w:rsidR="008F32A9" w:rsidRDefault="008F32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444F" w14:textId="10DFC28D" w:rsidR="006D3F01" w:rsidRDefault="00162624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69F78" w14:textId="77777777" w:rsidR="008F32A9" w:rsidRDefault="008F32A9">
      <w:pPr>
        <w:spacing w:line="240" w:lineRule="auto"/>
      </w:pPr>
      <w:r>
        <w:separator/>
      </w:r>
    </w:p>
  </w:footnote>
  <w:footnote w:type="continuationSeparator" w:id="0">
    <w:p w14:paraId="3E285F44" w14:textId="77777777" w:rsidR="008F32A9" w:rsidRDefault="008F32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37"/>
    <w:multiLevelType w:val="hybridMultilevel"/>
    <w:tmpl w:val="9CFE541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4EB6218"/>
    <w:multiLevelType w:val="hybridMultilevel"/>
    <w:tmpl w:val="FDA8D51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47653E"/>
    <w:multiLevelType w:val="hybridMultilevel"/>
    <w:tmpl w:val="04848B9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B15F0E"/>
    <w:multiLevelType w:val="hybridMultilevel"/>
    <w:tmpl w:val="408246FE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E16796"/>
    <w:multiLevelType w:val="hybridMultilevel"/>
    <w:tmpl w:val="9878B4D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890C1B"/>
    <w:multiLevelType w:val="hybridMultilevel"/>
    <w:tmpl w:val="0F44FB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A876A0"/>
    <w:multiLevelType w:val="hybridMultilevel"/>
    <w:tmpl w:val="2EE0BC0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D6377F"/>
    <w:multiLevelType w:val="hybridMultilevel"/>
    <w:tmpl w:val="00C4D4D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027728"/>
    <w:multiLevelType w:val="hybridMultilevel"/>
    <w:tmpl w:val="CF84ABA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204DB8"/>
    <w:multiLevelType w:val="hybridMultilevel"/>
    <w:tmpl w:val="E28A4DC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C439F2"/>
    <w:multiLevelType w:val="hybridMultilevel"/>
    <w:tmpl w:val="5336C01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734059"/>
    <w:multiLevelType w:val="hybridMultilevel"/>
    <w:tmpl w:val="14183E7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122954"/>
    <w:multiLevelType w:val="hybridMultilevel"/>
    <w:tmpl w:val="75FA733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48255D"/>
    <w:multiLevelType w:val="hybridMultilevel"/>
    <w:tmpl w:val="2734631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CBC7C53"/>
    <w:multiLevelType w:val="hybridMultilevel"/>
    <w:tmpl w:val="A0C647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8D47F29"/>
    <w:multiLevelType w:val="hybridMultilevel"/>
    <w:tmpl w:val="BB0EBA3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582EAD"/>
    <w:multiLevelType w:val="hybridMultilevel"/>
    <w:tmpl w:val="14183E7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08374F"/>
    <w:multiLevelType w:val="hybridMultilevel"/>
    <w:tmpl w:val="738673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2DC5CA5"/>
    <w:multiLevelType w:val="hybridMultilevel"/>
    <w:tmpl w:val="CEB0D2D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0" w15:restartNumberingAfterBreak="0">
    <w:nsid w:val="634E7A81"/>
    <w:multiLevelType w:val="hybridMultilevel"/>
    <w:tmpl w:val="CECE435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803269"/>
    <w:multiLevelType w:val="hybridMultilevel"/>
    <w:tmpl w:val="596E229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51107A"/>
    <w:multiLevelType w:val="hybridMultilevel"/>
    <w:tmpl w:val="79AAD97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7242741"/>
    <w:multiLevelType w:val="hybridMultilevel"/>
    <w:tmpl w:val="6576F3F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B3521CD"/>
    <w:multiLevelType w:val="hybridMultilevel"/>
    <w:tmpl w:val="63BA632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BF43E80"/>
    <w:multiLevelType w:val="hybridMultilevel"/>
    <w:tmpl w:val="D10A1E8A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6" w15:restartNumberingAfterBreak="0">
    <w:nsid w:val="6F020051"/>
    <w:multiLevelType w:val="hybridMultilevel"/>
    <w:tmpl w:val="E28A4DC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4152319"/>
    <w:multiLevelType w:val="hybridMultilevel"/>
    <w:tmpl w:val="6E28759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79E47FA"/>
    <w:multiLevelType w:val="hybridMultilevel"/>
    <w:tmpl w:val="FBE2BF1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93C33DE"/>
    <w:multiLevelType w:val="hybridMultilevel"/>
    <w:tmpl w:val="E3F25BC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C86025C"/>
    <w:multiLevelType w:val="hybridMultilevel"/>
    <w:tmpl w:val="53A4178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890417">
    <w:abstractNumId w:val="24"/>
  </w:num>
  <w:num w:numId="2" w16cid:durableId="691686799">
    <w:abstractNumId w:val="4"/>
  </w:num>
  <w:num w:numId="3" w16cid:durableId="786047449">
    <w:abstractNumId w:val="13"/>
  </w:num>
  <w:num w:numId="4" w16cid:durableId="793211370">
    <w:abstractNumId w:val="20"/>
  </w:num>
  <w:num w:numId="5" w16cid:durableId="1176072171">
    <w:abstractNumId w:val="10"/>
  </w:num>
  <w:num w:numId="6" w16cid:durableId="2076052307">
    <w:abstractNumId w:val="18"/>
  </w:num>
  <w:num w:numId="7" w16cid:durableId="1180119873">
    <w:abstractNumId w:val="8"/>
  </w:num>
  <w:num w:numId="8" w16cid:durableId="44449154">
    <w:abstractNumId w:val="15"/>
  </w:num>
  <w:num w:numId="9" w16cid:durableId="279075369">
    <w:abstractNumId w:val="28"/>
  </w:num>
  <w:num w:numId="10" w16cid:durableId="83110389">
    <w:abstractNumId w:val="2"/>
  </w:num>
  <w:num w:numId="11" w16cid:durableId="1518890914">
    <w:abstractNumId w:val="11"/>
  </w:num>
  <w:num w:numId="12" w16cid:durableId="457142350">
    <w:abstractNumId w:val="9"/>
  </w:num>
  <w:num w:numId="13" w16cid:durableId="1755200756">
    <w:abstractNumId w:val="23"/>
  </w:num>
  <w:num w:numId="14" w16cid:durableId="660429546">
    <w:abstractNumId w:val="17"/>
  </w:num>
  <w:num w:numId="15" w16cid:durableId="654189946">
    <w:abstractNumId w:val="22"/>
  </w:num>
  <w:num w:numId="16" w16cid:durableId="1352680400">
    <w:abstractNumId w:val="26"/>
  </w:num>
  <w:num w:numId="17" w16cid:durableId="1786383848">
    <w:abstractNumId w:val="7"/>
  </w:num>
  <w:num w:numId="18" w16cid:durableId="2069761693">
    <w:abstractNumId w:val="12"/>
  </w:num>
  <w:num w:numId="19" w16cid:durableId="1457136940">
    <w:abstractNumId w:val="6"/>
  </w:num>
  <w:num w:numId="20" w16cid:durableId="1724255481">
    <w:abstractNumId w:val="5"/>
  </w:num>
  <w:num w:numId="21" w16cid:durableId="1627929390">
    <w:abstractNumId w:val="0"/>
  </w:num>
  <w:num w:numId="22" w16cid:durableId="909972004">
    <w:abstractNumId w:val="14"/>
  </w:num>
  <w:num w:numId="23" w16cid:durableId="601764123">
    <w:abstractNumId w:val="1"/>
  </w:num>
  <w:num w:numId="24" w16cid:durableId="1974015890">
    <w:abstractNumId w:val="29"/>
  </w:num>
  <w:num w:numId="25" w16cid:durableId="1789816375">
    <w:abstractNumId w:val="16"/>
  </w:num>
  <w:num w:numId="26" w16cid:durableId="1689023231">
    <w:abstractNumId w:val="3"/>
  </w:num>
  <w:num w:numId="27" w16cid:durableId="928075439">
    <w:abstractNumId w:val="31"/>
  </w:num>
  <w:num w:numId="28" w16cid:durableId="1318415417">
    <w:abstractNumId w:val="19"/>
  </w:num>
  <w:num w:numId="29" w16cid:durableId="62530556">
    <w:abstractNumId w:val="27"/>
  </w:num>
  <w:num w:numId="30" w16cid:durableId="1136337833">
    <w:abstractNumId w:val="25"/>
  </w:num>
  <w:num w:numId="31" w16cid:durableId="919875249">
    <w:abstractNumId w:val="21"/>
  </w:num>
  <w:num w:numId="32" w16cid:durableId="10630598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01"/>
    <w:rsid w:val="00042381"/>
    <w:rsid w:val="0005626D"/>
    <w:rsid w:val="000567B3"/>
    <w:rsid w:val="00127941"/>
    <w:rsid w:val="00162624"/>
    <w:rsid w:val="001633EA"/>
    <w:rsid w:val="001A28DC"/>
    <w:rsid w:val="002270AE"/>
    <w:rsid w:val="00230857"/>
    <w:rsid w:val="002B1C98"/>
    <w:rsid w:val="00362247"/>
    <w:rsid w:val="003A1777"/>
    <w:rsid w:val="003C616C"/>
    <w:rsid w:val="004012B2"/>
    <w:rsid w:val="00407154"/>
    <w:rsid w:val="00432DB3"/>
    <w:rsid w:val="004D50A8"/>
    <w:rsid w:val="004E5D3D"/>
    <w:rsid w:val="00507EA2"/>
    <w:rsid w:val="00525708"/>
    <w:rsid w:val="00530F7F"/>
    <w:rsid w:val="005A065C"/>
    <w:rsid w:val="005D3996"/>
    <w:rsid w:val="005F67F2"/>
    <w:rsid w:val="00643486"/>
    <w:rsid w:val="00686A0E"/>
    <w:rsid w:val="006C1E60"/>
    <w:rsid w:val="006D10D4"/>
    <w:rsid w:val="006D3F01"/>
    <w:rsid w:val="006E2D27"/>
    <w:rsid w:val="0074392D"/>
    <w:rsid w:val="00792718"/>
    <w:rsid w:val="007B5B13"/>
    <w:rsid w:val="00807E7F"/>
    <w:rsid w:val="008121A8"/>
    <w:rsid w:val="00840CE6"/>
    <w:rsid w:val="00852CE0"/>
    <w:rsid w:val="00875BA9"/>
    <w:rsid w:val="008826AB"/>
    <w:rsid w:val="008868C0"/>
    <w:rsid w:val="0089019B"/>
    <w:rsid w:val="00894E40"/>
    <w:rsid w:val="00895554"/>
    <w:rsid w:val="008977FB"/>
    <w:rsid w:val="008A1FF5"/>
    <w:rsid w:val="008C4EE4"/>
    <w:rsid w:val="008E0FAC"/>
    <w:rsid w:val="008E7144"/>
    <w:rsid w:val="008F32A9"/>
    <w:rsid w:val="00905FB4"/>
    <w:rsid w:val="00906017"/>
    <w:rsid w:val="00912A7F"/>
    <w:rsid w:val="009304F9"/>
    <w:rsid w:val="009667B7"/>
    <w:rsid w:val="009A06B5"/>
    <w:rsid w:val="009A4708"/>
    <w:rsid w:val="009C1173"/>
    <w:rsid w:val="009E6BE1"/>
    <w:rsid w:val="00A46529"/>
    <w:rsid w:val="00A541AA"/>
    <w:rsid w:val="00A5734B"/>
    <w:rsid w:val="00AC1060"/>
    <w:rsid w:val="00AD1A3B"/>
    <w:rsid w:val="00B134C4"/>
    <w:rsid w:val="00B3215C"/>
    <w:rsid w:val="00B54C01"/>
    <w:rsid w:val="00B70B81"/>
    <w:rsid w:val="00B7407B"/>
    <w:rsid w:val="00BA1D81"/>
    <w:rsid w:val="00C25347"/>
    <w:rsid w:val="00C3129E"/>
    <w:rsid w:val="00C836EE"/>
    <w:rsid w:val="00CB2BFE"/>
    <w:rsid w:val="00D10EDC"/>
    <w:rsid w:val="00D62636"/>
    <w:rsid w:val="00D80CE5"/>
    <w:rsid w:val="00D834C7"/>
    <w:rsid w:val="00D86235"/>
    <w:rsid w:val="00DA6ADB"/>
    <w:rsid w:val="00DB02A8"/>
    <w:rsid w:val="00DE1511"/>
    <w:rsid w:val="00DE2BEC"/>
    <w:rsid w:val="00E2500C"/>
    <w:rsid w:val="00E44AA1"/>
    <w:rsid w:val="00E6350D"/>
    <w:rsid w:val="00F26423"/>
    <w:rsid w:val="00FA213B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51B45"/>
  <w15:docId w15:val="{74DACC14-DA58-9F4E-93BB-590EEEF3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134C4"/>
    <w:pPr>
      <w:ind w:leftChars="400" w:left="840"/>
    </w:pPr>
  </w:style>
  <w:style w:type="paragraph" w:styleId="af">
    <w:name w:val="header"/>
    <w:basedOn w:val="a"/>
    <w:link w:val="af0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62624"/>
  </w:style>
  <w:style w:type="paragraph" w:styleId="af1">
    <w:name w:val="footer"/>
    <w:basedOn w:val="a"/>
    <w:link w:val="af2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6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88DA49-5A4E-6D4F-BFCC-53D1ED6F6AEC}" type="doc">
      <dgm:prSet loTypeId="urn:microsoft.com/office/officeart/2005/8/layout/vList5" loCatId="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FDF65E69-C66C-B549-AFA6-78DC507F7B82}">
      <dgm:prSet phldrT="[テキスト]" custT="1"/>
      <dgm:spPr/>
      <dgm:t>
        <a:bodyPr/>
        <a:lstStyle/>
        <a:p>
          <a:r>
            <a:rPr kumimoji="1" lang="ja-JP" altLang="en-US" sz="1400"/>
            <a:t>バブルソートの動作を説明する動画を視聴する</a:t>
          </a:r>
        </a:p>
      </dgm:t>
    </dgm:pt>
    <dgm:pt modelId="{EA85A91E-5ED3-8A49-A959-41BDF08B8908}" type="parTrans" cxnId="{1E36B257-C3B7-1741-B7BF-434B660CC588}">
      <dgm:prSet/>
      <dgm:spPr/>
      <dgm:t>
        <a:bodyPr/>
        <a:lstStyle/>
        <a:p>
          <a:endParaRPr kumimoji="1" lang="ja-JP" altLang="en-US"/>
        </a:p>
      </dgm:t>
    </dgm:pt>
    <dgm:pt modelId="{9F16B83F-80D6-CE40-80EE-3AD06303F9A0}" type="sibTrans" cxnId="{1E36B257-C3B7-1741-B7BF-434B660CC588}">
      <dgm:prSet/>
      <dgm:spPr/>
      <dgm:t>
        <a:bodyPr/>
        <a:lstStyle/>
        <a:p>
          <a:endParaRPr kumimoji="1" lang="ja-JP" altLang="en-US"/>
        </a:p>
      </dgm:t>
    </dgm:pt>
    <dgm:pt modelId="{A41CB84C-2827-954E-865C-ABA0A385920B}">
      <dgm:prSet phldrT="[テキスト]" custT="1"/>
      <dgm:spPr/>
      <dgm:t>
        <a:bodyPr/>
        <a:lstStyle/>
        <a:p>
          <a:r>
            <a:rPr kumimoji="1" lang="ja-JP" altLang="en-US" sz="1050"/>
            <a:t>表紙のアニメーションで、バブル＝泡を確認する</a:t>
          </a:r>
        </a:p>
      </dgm:t>
    </dgm:pt>
    <dgm:pt modelId="{FD65A2D5-25F4-F449-AA09-3C06955E349C}" type="parTrans" cxnId="{545B1A93-AC3E-EA48-94E4-4C0EA009B0A1}">
      <dgm:prSet/>
      <dgm:spPr/>
      <dgm:t>
        <a:bodyPr/>
        <a:lstStyle/>
        <a:p>
          <a:endParaRPr kumimoji="1" lang="ja-JP" altLang="en-US"/>
        </a:p>
      </dgm:t>
    </dgm:pt>
    <dgm:pt modelId="{4153F40C-7E52-EA43-B6C8-C4FBF04CC5E1}" type="sibTrans" cxnId="{545B1A93-AC3E-EA48-94E4-4C0EA009B0A1}">
      <dgm:prSet/>
      <dgm:spPr/>
      <dgm:t>
        <a:bodyPr/>
        <a:lstStyle/>
        <a:p>
          <a:endParaRPr kumimoji="1" lang="ja-JP" altLang="en-US"/>
        </a:p>
      </dgm:t>
    </dgm:pt>
    <dgm:pt modelId="{4A6014B6-749D-AC4D-9997-E13A7BAB6B3D}">
      <dgm:prSet phldrT="[テキスト]" custT="1"/>
      <dgm:spPr/>
      <dgm:t>
        <a:bodyPr/>
        <a:lstStyle/>
        <a:p>
          <a:r>
            <a:rPr kumimoji="1" lang="ja-JP" altLang="en-US" sz="1050"/>
            <a:t>データを並べ替える動画を視聴する</a:t>
          </a:r>
        </a:p>
      </dgm:t>
    </dgm:pt>
    <dgm:pt modelId="{32014AA5-ADFD-C34F-A220-6EB216166E70}" type="parTrans" cxnId="{20A34548-0D08-A24F-812F-A3B4565DE2A9}">
      <dgm:prSet/>
      <dgm:spPr/>
      <dgm:t>
        <a:bodyPr/>
        <a:lstStyle/>
        <a:p>
          <a:endParaRPr kumimoji="1" lang="ja-JP" altLang="en-US"/>
        </a:p>
      </dgm:t>
    </dgm:pt>
    <dgm:pt modelId="{642BA527-185F-A94A-803D-F8EF9C50ACBB}" type="sibTrans" cxnId="{20A34548-0D08-A24F-812F-A3B4565DE2A9}">
      <dgm:prSet/>
      <dgm:spPr/>
      <dgm:t>
        <a:bodyPr/>
        <a:lstStyle/>
        <a:p>
          <a:endParaRPr kumimoji="1" lang="ja-JP" altLang="en-US"/>
        </a:p>
      </dgm:t>
    </dgm:pt>
    <dgm:pt modelId="{BEF5CDD9-0CED-574A-82BF-00127C04A05C}">
      <dgm:prSet phldrT="[テキスト]" custT="1"/>
      <dgm:spPr/>
      <dgm:t>
        <a:bodyPr/>
        <a:lstStyle/>
        <a:p>
          <a:r>
            <a:rPr kumimoji="1" lang="ja-JP" altLang="en-US" sz="1600"/>
            <a:t>概念・用語を確認する</a:t>
          </a:r>
        </a:p>
      </dgm:t>
    </dgm:pt>
    <dgm:pt modelId="{6C08AED0-9564-B040-AB9C-4C6FDA64220D}" type="parTrans" cxnId="{917A33A7-C62E-6040-9CB5-E0025B5F519A}">
      <dgm:prSet/>
      <dgm:spPr/>
      <dgm:t>
        <a:bodyPr/>
        <a:lstStyle/>
        <a:p>
          <a:endParaRPr kumimoji="1" lang="ja-JP" altLang="en-US"/>
        </a:p>
      </dgm:t>
    </dgm:pt>
    <dgm:pt modelId="{997C28EE-CDCC-6E48-9ABC-4CC260C99A59}" type="sibTrans" cxnId="{917A33A7-C62E-6040-9CB5-E0025B5F519A}">
      <dgm:prSet/>
      <dgm:spPr/>
      <dgm:t>
        <a:bodyPr/>
        <a:lstStyle/>
        <a:p>
          <a:endParaRPr kumimoji="1" lang="ja-JP" altLang="en-US"/>
        </a:p>
      </dgm:t>
    </dgm:pt>
    <dgm:pt modelId="{BD776611-4CD7-F147-904F-D1432678C603}">
      <dgm:prSet phldrT="[テキスト]"/>
      <dgm:spPr/>
      <dgm:t>
        <a:bodyPr/>
        <a:lstStyle/>
        <a:p>
          <a:r>
            <a:rPr kumimoji="1" lang="ja-JP" altLang="en-US"/>
            <a:t>整列問題があり、問題を解決する手順としてアルゴリズムがある</a:t>
          </a:r>
        </a:p>
      </dgm:t>
    </dgm:pt>
    <dgm:pt modelId="{AB4DE68F-2735-B14F-B5F1-D8138CC7D2D4}" type="parTrans" cxnId="{5BAC7CEC-D2B8-494B-AC73-13AD3AEEFC20}">
      <dgm:prSet/>
      <dgm:spPr/>
      <dgm:t>
        <a:bodyPr/>
        <a:lstStyle/>
        <a:p>
          <a:endParaRPr kumimoji="1" lang="ja-JP" altLang="en-US"/>
        </a:p>
      </dgm:t>
    </dgm:pt>
    <dgm:pt modelId="{DC333B92-8D45-AB41-81C1-66C343C0CBB5}" type="sibTrans" cxnId="{5BAC7CEC-D2B8-494B-AC73-13AD3AEEFC20}">
      <dgm:prSet/>
      <dgm:spPr/>
      <dgm:t>
        <a:bodyPr/>
        <a:lstStyle/>
        <a:p>
          <a:endParaRPr kumimoji="1" lang="ja-JP" altLang="en-US"/>
        </a:p>
      </dgm:t>
    </dgm:pt>
    <dgm:pt modelId="{B66FAF89-A753-1146-B807-5BCF6793A7B8}">
      <dgm:prSet phldrT="[テキスト]"/>
      <dgm:spPr/>
      <dgm:t>
        <a:bodyPr/>
        <a:lstStyle/>
        <a:p>
          <a:r>
            <a:rPr kumimoji="1" lang="ja-JP" altLang="en-US"/>
            <a:t>バブルソートは整列問題を解決するアルゴリズムの一つである（他にも整列問題を解決するアルゴリズムはある）</a:t>
          </a:r>
        </a:p>
      </dgm:t>
    </dgm:pt>
    <dgm:pt modelId="{362C0FB8-5914-C14F-8000-B653D725BDFA}" type="parTrans" cxnId="{10AE68BC-3DC9-4C4F-AF8B-01E43E8D5CCB}">
      <dgm:prSet/>
      <dgm:spPr/>
      <dgm:t>
        <a:bodyPr/>
        <a:lstStyle/>
        <a:p>
          <a:endParaRPr kumimoji="1" lang="ja-JP" altLang="en-US"/>
        </a:p>
      </dgm:t>
    </dgm:pt>
    <dgm:pt modelId="{FC6165E6-F2C1-EA4C-B73E-B0D42F66E48C}" type="sibTrans" cxnId="{10AE68BC-3DC9-4C4F-AF8B-01E43E8D5CCB}">
      <dgm:prSet/>
      <dgm:spPr/>
      <dgm:t>
        <a:bodyPr/>
        <a:lstStyle/>
        <a:p>
          <a:endParaRPr kumimoji="1" lang="ja-JP" altLang="en-US"/>
        </a:p>
      </dgm:t>
    </dgm:pt>
    <dgm:pt modelId="{CBC6AF2A-EDAC-9C44-872C-C8A3F21A7269}">
      <dgm:prSet phldrT="[テキスト]" custT="1"/>
      <dgm:spPr/>
      <dgm:t>
        <a:bodyPr/>
        <a:lstStyle/>
        <a:p>
          <a:r>
            <a:rPr kumimoji="1" lang="ja-JP" altLang="en-US" sz="1400"/>
            <a:t>表で、バブルソートのアルゴリズムを確認する</a:t>
          </a:r>
        </a:p>
      </dgm:t>
    </dgm:pt>
    <dgm:pt modelId="{05373F84-B464-B04A-BA04-2BD82DAEBCC0}" type="parTrans" cxnId="{A0D551D0-A5EF-2D48-885A-8C59EF698C0E}">
      <dgm:prSet/>
      <dgm:spPr/>
      <dgm:t>
        <a:bodyPr/>
        <a:lstStyle/>
        <a:p>
          <a:endParaRPr kumimoji="1" lang="ja-JP" altLang="en-US"/>
        </a:p>
      </dgm:t>
    </dgm:pt>
    <dgm:pt modelId="{23E7F6A2-9EC8-8242-95E7-4DA5F1DCDA1E}" type="sibTrans" cxnId="{A0D551D0-A5EF-2D48-885A-8C59EF698C0E}">
      <dgm:prSet/>
      <dgm:spPr/>
      <dgm:t>
        <a:bodyPr/>
        <a:lstStyle/>
        <a:p>
          <a:endParaRPr kumimoji="1" lang="ja-JP" altLang="en-US"/>
        </a:p>
      </dgm:t>
    </dgm:pt>
    <dgm:pt modelId="{1B918554-88A6-0C4F-B4F3-F00F6B904D12}">
      <dgm:prSet phldrT="[テキスト]"/>
      <dgm:spPr/>
      <dgm:t>
        <a:bodyPr/>
        <a:lstStyle/>
        <a:p>
          <a:r>
            <a:rPr kumimoji="1" lang="ja-JP" altLang="en-US"/>
            <a:t>フローチャートの基本的な構成要素を確認する</a:t>
          </a:r>
        </a:p>
      </dgm:t>
    </dgm:pt>
    <dgm:pt modelId="{A458B659-13BF-A04C-9F03-3E15F737E23C}" type="parTrans" cxnId="{56FE86D3-7FE3-9443-B788-7B49F7B5F7F4}">
      <dgm:prSet/>
      <dgm:spPr/>
      <dgm:t>
        <a:bodyPr/>
        <a:lstStyle/>
        <a:p>
          <a:endParaRPr kumimoji="1" lang="ja-JP" altLang="en-US"/>
        </a:p>
      </dgm:t>
    </dgm:pt>
    <dgm:pt modelId="{7F5BD8FA-6257-A042-8FDA-5B1468C76FF1}" type="sibTrans" cxnId="{56FE86D3-7FE3-9443-B788-7B49F7B5F7F4}">
      <dgm:prSet/>
      <dgm:spPr/>
      <dgm:t>
        <a:bodyPr/>
        <a:lstStyle/>
        <a:p>
          <a:endParaRPr kumimoji="1" lang="ja-JP" altLang="en-US"/>
        </a:p>
      </dgm:t>
    </dgm:pt>
    <dgm:pt modelId="{1997B807-151D-D24C-B654-BE66F9B44E4E}">
      <dgm:prSet phldrT="[テキスト]"/>
      <dgm:spPr/>
      <dgm:t>
        <a:bodyPr/>
        <a:lstStyle/>
        <a:p>
          <a:r>
            <a:rPr kumimoji="1" lang="ja-JP" altLang="en-US"/>
            <a:t>二重ループを伴うアルゴリズムをフローチャートで作図する</a:t>
          </a:r>
        </a:p>
      </dgm:t>
    </dgm:pt>
    <dgm:pt modelId="{01AC1316-D4E9-ED4E-A65E-BF6B9ECFA853}" type="parTrans" cxnId="{C417CCF9-2038-C749-B612-82499740130A}">
      <dgm:prSet/>
      <dgm:spPr/>
      <dgm:t>
        <a:bodyPr/>
        <a:lstStyle/>
        <a:p>
          <a:endParaRPr kumimoji="1" lang="ja-JP" altLang="en-US"/>
        </a:p>
      </dgm:t>
    </dgm:pt>
    <dgm:pt modelId="{9EE97648-4566-154D-8213-0D87FA20C3F9}" type="sibTrans" cxnId="{C417CCF9-2038-C749-B612-82499740130A}">
      <dgm:prSet/>
      <dgm:spPr/>
      <dgm:t>
        <a:bodyPr/>
        <a:lstStyle/>
        <a:p>
          <a:endParaRPr kumimoji="1" lang="ja-JP" altLang="en-US"/>
        </a:p>
      </dgm:t>
    </dgm:pt>
    <dgm:pt modelId="{5124E106-133F-AF4B-9C6F-D706E68EEEBC}">
      <dgm:prSet phldrT="[テキスト]" custT="1"/>
      <dgm:spPr/>
      <dgm:t>
        <a:bodyPr/>
        <a:lstStyle/>
        <a:p>
          <a:r>
            <a:rPr kumimoji="1" lang="ja-JP" altLang="en-US" sz="1400"/>
            <a:t>バブルソートのフローチャートを描く</a:t>
          </a:r>
        </a:p>
      </dgm:t>
    </dgm:pt>
    <dgm:pt modelId="{4F5AA172-B8DB-4640-966B-C39E085E851C}" type="parTrans" cxnId="{239E6214-3D0C-3E44-894C-BABB43E079A3}">
      <dgm:prSet/>
      <dgm:spPr/>
      <dgm:t>
        <a:bodyPr/>
        <a:lstStyle/>
        <a:p>
          <a:endParaRPr kumimoji="1" lang="ja-JP" altLang="en-US"/>
        </a:p>
      </dgm:t>
    </dgm:pt>
    <dgm:pt modelId="{4F503DC2-36D1-714A-8F8B-FF3920C24AFD}" type="sibTrans" cxnId="{239E6214-3D0C-3E44-894C-BABB43E079A3}">
      <dgm:prSet/>
      <dgm:spPr/>
      <dgm:t>
        <a:bodyPr/>
        <a:lstStyle/>
        <a:p>
          <a:endParaRPr kumimoji="1" lang="ja-JP" altLang="en-US"/>
        </a:p>
      </dgm:t>
    </dgm:pt>
    <dgm:pt modelId="{AF6F5A0F-66D7-4A46-8266-358154CF6CA7}">
      <dgm:prSet phldrT="[テキスト]"/>
      <dgm:spPr/>
      <dgm:t>
        <a:bodyPr/>
        <a:lstStyle/>
        <a:p>
          <a:r>
            <a:rPr kumimoji="1" lang="ja-JP" altLang="en-US"/>
            <a:t>動画を視聴しながら、自分の言葉で表現するように指導する方法もある</a:t>
          </a:r>
        </a:p>
      </dgm:t>
    </dgm:pt>
    <dgm:pt modelId="{232F2D38-3E59-E148-8D40-7FA0F48E2DF5}" type="parTrans" cxnId="{D6736110-6C4F-9A4E-9E39-B08A98FE0157}">
      <dgm:prSet/>
      <dgm:spPr/>
      <dgm:t>
        <a:bodyPr/>
        <a:lstStyle/>
        <a:p>
          <a:endParaRPr kumimoji="1" lang="ja-JP" altLang="en-US"/>
        </a:p>
      </dgm:t>
    </dgm:pt>
    <dgm:pt modelId="{056D8549-4E4E-9843-A0B1-F29DE68ED2D2}" type="sibTrans" cxnId="{D6736110-6C4F-9A4E-9E39-B08A98FE0157}">
      <dgm:prSet/>
      <dgm:spPr/>
      <dgm:t>
        <a:bodyPr/>
        <a:lstStyle/>
        <a:p>
          <a:endParaRPr kumimoji="1" lang="ja-JP" altLang="en-US"/>
        </a:p>
      </dgm:t>
    </dgm:pt>
    <dgm:pt modelId="{6A750439-D306-9B41-BD56-C72C2CD23667}">
      <dgm:prSet phldrT="[テキスト]"/>
      <dgm:spPr/>
      <dgm:t>
        <a:bodyPr/>
        <a:lstStyle/>
        <a:p>
          <a:r>
            <a:rPr kumimoji="1" lang="ja-JP" altLang="en-US"/>
            <a:t>手順を整理した表を見ながら、バブルソートの動作を確認する</a:t>
          </a:r>
        </a:p>
      </dgm:t>
    </dgm:pt>
    <dgm:pt modelId="{AFADEAB9-60D4-964B-A9DE-0B3D670D3741}" type="parTrans" cxnId="{414D3C21-B7BA-AA42-9CEB-32E6961111C9}">
      <dgm:prSet/>
      <dgm:spPr/>
      <dgm:t>
        <a:bodyPr/>
        <a:lstStyle/>
        <a:p>
          <a:endParaRPr kumimoji="1" lang="ja-JP" altLang="en-US"/>
        </a:p>
      </dgm:t>
    </dgm:pt>
    <dgm:pt modelId="{6BC13093-35DC-A44D-A01D-AA5DB52A79B7}" type="sibTrans" cxnId="{414D3C21-B7BA-AA42-9CEB-32E6961111C9}">
      <dgm:prSet/>
      <dgm:spPr/>
      <dgm:t>
        <a:bodyPr/>
        <a:lstStyle/>
        <a:p>
          <a:endParaRPr kumimoji="1" lang="ja-JP" altLang="en-US"/>
        </a:p>
      </dgm:t>
    </dgm:pt>
    <dgm:pt modelId="{9FF9826D-56FA-0E43-91BD-6E9334BC5632}">
      <dgm:prSet phldrT="[テキスト]" custT="1"/>
      <dgm:spPr/>
      <dgm:t>
        <a:bodyPr/>
        <a:lstStyle/>
        <a:p>
          <a:r>
            <a:rPr kumimoji="1" lang="ja-JP" altLang="en-US" sz="1050"/>
            <a:t>「どの位置の値を決めるか」の繰返しと、「位置の値を決めるための繰返し」で、二重の繰返しになることを確認する</a:t>
          </a:r>
        </a:p>
      </dgm:t>
    </dgm:pt>
    <dgm:pt modelId="{5B7ABB87-C427-8847-AAC3-A889E7E0768D}" type="parTrans" cxnId="{6EC93813-A503-CD49-B9FB-69C5541D77F9}">
      <dgm:prSet/>
      <dgm:spPr/>
      <dgm:t>
        <a:bodyPr/>
        <a:lstStyle/>
        <a:p>
          <a:endParaRPr kumimoji="1" lang="ja-JP" altLang="en-US"/>
        </a:p>
      </dgm:t>
    </dgm:pt>
    <dgm:pt modelId="{5D389706-B587-CF4C-870B-94CA9B5AEBF4}" type="sibTrans" cxnId="{6EC93813-A503-CD49-B9FB-69C5541D77F9}">
      <dgm:prSet/>
      <dgm:spPr/>
      <dgm:t>
        <a:bodyPr/>
        <a:lstStyle/>
        <a:p>
          <a:endParaRPr kumimoji="1" lang="ja-JP" altLang="en-US"/>
        </a:p>
      </dgm:t>
    </dgm:pt>
    <dgm:pt modelId="{95752EF8-88E0-7540-A413-1B29D114BEBD}" type="pres">
      <dgm:prSet presAssocID="{8288DA49-5A4E-6D4F-BFCC-53D1ED6F6AEC}" presName="Name0" presStyleCnt="0">
        <dgm:presLayoutVars>
          <dgm:dir/>
          <dgm:animLvl val="lvl"/>
          <dgm:resizeHandles val="exact"/>
        </dgm:presLayoutVars>
      </dgm:prSet>
      <dgm:spPr/>
    </dgm:pt>
    <dgm:pt modelId="{C066F341-DF53-4B4D-9A17-824013296F43}" type="pres">
      <dgm:prSet presAssocID="{FDF65E69-C66C-B549-AFA6-78DC507F7B82}" presName="linNode" presStyleCnt="0"/>
      <dgm:spPr/>
    </dgm:pt>
    <dgm:pt modelId="{D23EFDDA-285E-714A-B412-1BD933D8DCA4}" type="pres">
      <dgm:prSet presAssocID="{FDF65E69-C66C-B549-AFA6-78DC507F7B82}" presName="parentText" presStyleLbl="node1" presStyleIdx="0" presStyleCnt="4">
        <dgm:presLayoutVars>
          <dgm:chMax val="1"/>
          <dgm:bulletEnabled val="1"/>
        </dgm:presLayoutVars>
      </dgm:prSet>
      <dgm:spPr/>
    </dgm:pt>
    <dgm:pt modelId="{F9FE2D81-4D4F-CD45-A3C4-FC01AA0FC642}" type="pres">
      <dgm:prSet presAssocID="{FDF65E69-C66C-B549-AFA6-78DC507F7B82}" presName="descendantText" presStyleLbl="alignAccFollowNode1" presStyleIdx="0" presStyleCnt="4">
        <dgm:presLayoutVars>
          <dgm:bulletEnabled val="1"/>
        </dgm:presLayoutVars>
      </dgm:prSet>
      <dgm:spPr/>
    </dgm:pt>
    <dgm:pt modelId="{05EB8D34-847F-A141-BE67-3237D35235CD}" type="pres">
      <dgm:prSet presAssocID="{9F16B83F-80D6-CE40-80EE-3AD06303F9A0}" presName="sp" presStyleCnt="0"/>
      <dgm:spPr/>
    </dgm:pt>
    <dgm:pt modelId="{6FAAF4A4-5E55-0040-A71E-E04BED44AEF5}" type="pres">
      <dgm:prSet presAssocID="{BEF5CDD9-0CED-574A-82BF-00127C04A05C}" presName="linNode" presStyleCnt="0"/>
      <dgm:spPr/>
    </dgm:pt>
    <dgm:pt modelId="{7A24BB48-6031-7340-B257-C8AE803FB757}" type="pres">
      <dgm:prSet presAssocID="{BEF5CDD9-0CED-574A-82BF-00127C04A05C}" presName="parentText" presStyleLbl="node1" presStyleIdx="1" presStyleCnt="4">
        <dgm:presLayoutVars>
          <dgm:chMax val="1"/>
          <dgm:bulletEnabled val="1"/>
        </dgm:presLayoutVars>
      </dgm:prSet>
      <dgm:spPr/>
    </dgm:pt>
    <dgm:pt modelId="{FB87D2D9-2F42-A446-AC51-28A23D957194}" type="pres">
      <dgm:prSet presAssocID="{BEF5CDD9-0CED-574A-82BF-00127C04A05C}" presName="descendantText" presStyleLbl="alignAccFollowNode1" presStyleIdx="1" presStyleCnt="4">
        <dgm:presLayoutVars>
          <dgm:bulletEnabled val="1"/>
        </dgm:presLayoutVars>
      </dgm:prSet>
      <dgm:spPr/>
    </dgm:pt>
    <dgm:pt modelId="{FAF2726A-DEB5-594E-BED3-9A24C3B98605}" type="pres">
      <dgm:prSet presAssocID="{997C28EE-CDCC-6E48-9ABC-4CC260C99A59}" presName="sp" presStyleCnt="0"/>
      <dgm:spPr/>
    </dgm:pt>
    <dgm:pt modelId="{B3AB4C25-835C-E345-BDD3-07767B9C5899}" type="pres">
      <dgm:prSet presAssocID="{CBC6AF2A-EDAC-9C44-872C-C8A3F21A7269}" presName="linNode" presStyleCnt="0"/>
      <dgm:spPr/>
    </dgm:pt>
    <dgm:pt modelId="{E6001060-F3FC-2447-85F7-54357A6981F9}" type="pres">
      <dgm:prSet presAssocID="{CBC6AF2A-EDAC-9C44-872C-C8A3F21A7269}" presName="parentText" presStyleLbl="node1" presStyleIdx="2" presStyleCnt="4">
        <dgm:presLayoutVars>
          <dgm:chMax val="1"/>
          <dgm:bulletEnabled val="1"/>
        </dgm:presLayoutVars>
      </dgm:prSet>
      <dgm:spPr/>
    </dgm:pt>
    <dgm:pt modelId="{B09E1ED1-B81A-2A43-8299-2CDBB211D028}" type="pres">
      <dgm:prSet presAssocID="{CBC6AF2A-EDAC-9C44-872C-C8A3F21A7269}" presName="descendantText" presStyleLbl="alignAccFollowNode1" presStyleIdx="2" presStyleCnt="4">
        <dgm:presLayoutVars>
          <dgm:bulletEnabled val="1"/>
        </dgm:presLayoutVars>
      </dgm:prSet>
      <dgm:spPr/>
    </dgm:pt>
    <dgm:pt modelId="{394CD101-F082-AA43-90D5-5D53332E436E}" type="pres">
      <dgm:prSet presAssocID="{23E7F6A2-9EC8-8242-95E7-4DA5F1DCDA1E}" presName="sp" presStyleCnt="0"/>
      <dgm:spPr/>
    </dgm:pt>
    <dgm:pt modelId="{E3E7AA6B-4415-A745-B191-DF0BBD7F0BB4}" type="pres">
      <dgm:prSet presAssocID="{5124E106-133F-AF4B-9C6F-D706E68EEEBC}" presName="linNode" presStyleCnt="0"/>
      <dgm:spPr/>
    </dgm:pt>
    <dgm:pt modelId="{D15ED2B0-9100-1041-B83E-268AD057FC9C}" type="pres">
      <dgm:prSet presAssocID="{5124E106-133F-AF4B-9C6F-D706E68EEEBC}" presName="parentText" presStyleLbl="node1" presStyleIdx="3" presStyleCnt="4">
        <dgm:presLayoutVars>
          <dgm:chMax val="1"/>
          <dgm:bulletEnabled val="1"/>
        </dgm:presLayoutVars>
      </dgm:prSet>
      <dgm:spPr/>
    </dgm:pt>
    <dgm:pt modelId="{07FE36C2-B746-3444-9B4A-49FE045EA155}" type="pres">
      <dgm:prSet presAssocID="{5124E106-133F-AF4B-9C6F-D706E68EEEBC}" presName="descendantText" presStyleLbl="alignAccFollowNode1" presStyleIdx="3" presStyleCnt="4">
        <dgm:presLayoutVars>
          <dgm:bulletEnabled val="1"/>
        </dgm:presLayoutVars>
      </dgm:prSet>
      <dgm:spPr/>
    </dgm:pt>
  </dgm:ptLst>
  <dgm:cxnLst>
    <dgm:cxn modelId="{D6736110-6C4F-9A4E-9E39-B08A98FE0157}" srcId="{CBC6AF2A-EDAC-9C44-872C-C8A3F21A7269}" destId="{AF6F5A0F-66D7-4A46-8266-358154CF6CA7}" srcOrd="1" destOrd="0" parTransId="{232F2D38-3E59-E148-8D40-7FA0F48E2DF5}" sibTransId="{056D8549-4E4E-9843-A0B1-F29DE68ED2D2}"/>
    <dgm:cxn modelId="{6EC93813-A503-CD49-B9FB-69C5541D77F9}" srcId="{FDF65E69-C66C-B549-AFA6-78DC507F7B82}" destId="{9FF9826D-56FA-0E43-91BD-6E9334BC5632}" srcOrd="2" destOrd="0" parTransId="{5B7ABB87-C427-8847-AAC3-A889E7E0768D}" sibTransId="{5D389706-B587-CF4C-870B-94CA9B5AEBF4}"/>
    <dgm:cxn modelId="{239E6214-3D0C-3E44-894C-BABB43E079A3}" srcId="{8288DA49-5A4E-6D4F-BFCC-53D1ED6F6AEC}" destId="{5124E106-133F-AF4B-9C6F-D706E68EEEBC}" srcOrd="3" destOrd="0" parTransId="{4F5AA172-B8DB-4640-966B-C39E085E851C}" sibTransId="{4F503DC2-36D1-714A-8F8B-FF3920C24AFD}"/>
    <dgm:cxn modelId="{414D3C21-B7BA-AA42-9CEB-32E6961111C9}" srcId="{CBC6AF2A-EDAC-9C44-872C-C8A3F21A7269}" destId="{6A750439-D306-9B41-BD56-C72C2CD23667}" srcOrd="0" destOrd="0" parTransId="{AFADEAB9-60D4-964B-A9DE-0B3D670D3741}" sibTransId="{6BC13093-35DC-A44D-A01D-AA5DB52A79B7}"/>
    <dgm:cxn modelId="{E3191A26-E614-714A-BD75-CE6357DD1D22}" type="presOf" srcId="{1B918554-88A6-0C4F-B4F3-F00F6B904D12}" destId="{07FE36C2-B746-3444-9B4A-49FE045EA155}" srcOrd="0" destOrd="0" presId="urn:microsoft.com/office/officeart/2005/8/layout/vList5"/>
    <dgm:cxn modelId="{B18C592F-46D5-D04D-9363-A4F21845FEB2}" type="presOf" srcId="{B66FAF89-A753-1146-B807-5BCF6793A7B8}" destId="{FB87D2D9-2F42-A446-AC51-28A23D957194}" srcOrd="0" destOrd="1" presId="urn:microsoft.com/office/officeart/2005/8/layout/vList5"/>
    <dgm:cxn modelId="{2D746345-034B-544B-88B5-52361A07BB64}" type="presOf" srcId="{FDF65E69-C66C-B549-AFA6-78DC507F7B82}" destId="{D23EFDDA-285E-714A-B412-1BD933D8DCA4}" srcOrd="0" destOrd="0" presId="urn:microsoft.com/office/officeart/2005/8/layout/vList5"/>
    <dgm:cxn modelId="{47A42047-72B0-1345-B78D-5965C0BFF4C6}" type="presOf" srcId="{4A6014B6-749D-AC4D-9997-E13A7BAB6B3D}" destId="{F9FE2D81-4D4F-CD45-A3C4-FC01AA0FC642}" srcOrd="0" destOrd="1" presId="urn:microsoft.com/office/officeart/2005/8/layout/vList5"/>
    <dgm:cxn modelId="{20A34548-0D08-A24F-812F-A3B4565DE2A9}" srcId="{FDF65E69-C66C-B549-AFA6-78DC507F7B82}" destId="{4A6014B6-749D-AC4D-9997-E13A7BAB6B3D}" srcOrd="1" destOrd="0" parTransId="{32014AA5-ADFD-C34F-A220-6EB216166E70}" sibTransId="{642BA527-185F-A94A-803D-F8EF9C50ACBB}"/>
    <dgm:cxn modelId="{12E1C64A-49A9-BE4A-854A-769623348079}" type="presOf" srcId="{AF6F5A0F-66D7-4A46-8266-358154CF6CA7}" destId="{B09E1ED1-B81A-2A43-8299-2CDBB211D028}" srcOrd="0" destOrd="1" presId="urn:microsoft.com/office/officeart/2005/8/layout/vList5"/>
    <dgm:cxn modelId="{1E36B257-C3B7-1741-B7BF-434B660CC588}" srcId="{8288DA49-5A4E-6D4F-BFCC-53D1ED6F6AEC}" destId="{FDF65E69-C66C-B549-AFA6-78DC507F7B82}" srcOrd="0" destOrd="0" parTransId="{EA85A91E-5ED3-8A49-A959-41BDF08B8908}" sibTransId="{9F16B83F-80D6-CE40-80EE-3AD06303F9A0}"/>
    <dgm:cxn modelId="{AD2E5260-CF2C-3D4C-9F70-EA270FB1BD12}" type="presOf" srcId="{6A750439-D306-9B41-BD56-C72C2CD23667}" destId="{B09E1ED1-B81A-2A43-8299-2CDBB211D028}" srcOrd="0" destOrd="0" presId="urn:microsoft.com/office/officeart/2005/8/layout/vList5"/>
    <dgm:cxn modelId="{8CCF4A70-7E3A-FA48-B0A9-84A6EA6D954F}" type="presOf" srcId="{8288DA49-5A4E-6D4F-BFCC-53D1ED6F6AEC}" destId="{95752EF8-88E0-7540-A413-1B29D114BEBD}" srcOrd="0" destOrd="0" presId="urn:microsoft.com/office/officeart/2005/8/layout/vList5"/>
    <dgm:cxn modelId="{545B1A93-AC3E-EA48-94E4-4C0EA009B0A1}" srcId="{FDF65E69-C66C-B549-AFA6-78DC507F7B82}" destId="{A41CB84C-2827-954E-865C-ABA0A385920B}" srcOrd="0" destOrd="0" parTransId="{FD65A2D5-25F4-F449-AA09-3C06955E349C}" sibTransId="{4153F40C-7E52-EA43-B6C8-C4FBF04CC5E1}"/>
    <dgm:cxn modelId="{88D4939C-F00C-0B4E-B808-72390EB8DA8F}" type="presOf" srcId="{CBC6AF2A-EDAC-9C44-872C-C8A3F21A7269}" destId="{E6001060-F3FC-2447-85F7-54357A6981F9}" srcOrd="0" destOrd="0" presId="urn:microsoft.com/office/officeart/2005/8/layout/vList5"/>
    <dgm:cxn modelId="{95696EA3-B701-F244-971D-A0500F68F8C6}" type="presOf" srcId="{A41CB84C-2827-954E-865C-ABA0A385920B}" destId="{F9FE2D81-4D4F-CD45-A3C4-FC01AA0FC642}" srcOrd="0" destOrd="0" presId="urn:microsoft.com/office/officeart/2005/8/layout/vList5"/>
    <dgm:cxn modelId="{5B2B8BA4-47E0-9E45-BCBE-E31E96961E4E}" type="presOf" srcId="{BD776611-4CD7-F147-904F-D1432678C603}" destId="{FB87D2D9-2F42-A446-AC51-28A23D957194}" srcOrd="0" destOrd="0" presId="urn:microsoft.com/office/officeart/2005/8/layout/vList5"/>
    <dgm:cxn modelId="{917A33A7-C62E-6040-9CB5-E0025B5F519A}" srcId="{8288DA49-5A4E-6D4F-BFCC-53D1ED6F6AEC}" destId="{BEF5CDD9-0CED-574A-82BF-00127C04A05C}" srcOrd="1" destOrd="0" parTransId="{6C08AED0-9564-B040-AB9C-4C6FDA64220D}" sibTransId="{997C28EE-CDCC-6E48-9ABC-4CC260C99A59}"/>
    <dgm:cxn modelId="{10AE68BC-3DC9-4C4F-AF8B-01E43E8D5CCB}" srcId="{BEF5CDD9-0CED-574A-82BF-00127C04A05C}" destId="{B66FAF89-A753-1146-B807-5BCF6793A7B8}" srcOrd="1" destOrd="0" parTransId="{362C0FB8-5914-C14F-8000-B653D725BDFA}" sibTransId="{FC6165E6-F2C1-EA4C-B73E-B0D42F66E48C}"/>
    <dgm:cxn modelId="{130E7BC7-6715-A044-9AF4-01493B670AFA}" type="presOf" srcId="{5124E106-133F-AF4B-9C6F-D706E68EEEBC}" destId="{D15ED2B0-9100-1041-B83E-268AD057FC9C}" srcOrd="0" destOrd="0" presId="urn:microsoft.com/office/officeart/2005/8/layout/vList5"/>
    <dgm:cxn modelId="{9F94AFCB-2EB4-1647-B225-65BE69887C7A}" type="presOf" srcId="{1997B807-151D-D24C-B654-BE66F9B44E4E}" destId="{07FE36C2-B746-3444-9B4A-49FE045EA155}" srcOrd="0" destOrd="1" presId="urn:microsoft.com/office/officeart/2005/8/layout/vList5"/>
    <dgm:cxn modelId="{21A0CACD-E1AE-D44C-BEFC-E831EF31ECEA}" type="presOf" srcId="{BEF5CDD9-0CED-574A-82BF-00127C04A05C}" destId="{7A24BB48-6031-7340-B257-C8AE803FB757}" srcOrd="0" destOrd="0" presId="urn:microsoft.com/office/officeart/2005/8/layout/vList5"/>
    <dgm:cxn modelId="{A0D551D0-A5EF-2D48-885A-8C59EF698C0E}" srcId="{8288DA49-5A4E-6D4F-BFCC-53D1ED6F6AEC}" destId="{CBC6AF2A-EDAC-9C44-872C-C8A3F21A7269}" srcOrd="2" destOrd="0" parTransId="{05373F84-B464-B04A-BA04-2BD82DAEBCC0}" sibTransId="{23E7F6A2-9EC8-8242-95E7-4DA5F1DCDA1E}"/>
    <dgm:cxn modelId="{56FE86D3-7FE3-9443-B788-7B49F7B5F7F4}" srcId="{5124E106-133F-AF4B-9C6F-D706E68EEEBC}" destId="{1B918554-88A6-0C4F-B4F3-F00F6B904D12}" srcOrd="0" destOrd="0" parTransId="{A458B659-13BF-A04C-9F03-3E15F737E23C}" sibTransId="{7F5BD8FA-6257-A042-8FDA-5B1468C76FF1}"/>
    <dgm:cxn modelId="{C94AFFD5-03D7-554C-A57C-336FE3ADD5B7}" type="presOf" srcId="{9FF9826D-56FA-0E43-91BD-6E9334BC5632}" destId="{F9FE2D81-4D4F-CD45-A3C4-FC01AA0FC642}" srcOrd="0" destOrd="2" presId="urn:microsoft.com/office/officeart/2005/8/layout/vList5"/>
    <dgm:cxn modelId="{5BAC7CEC-D2B8-494B-AC73-13AD3AEEFC20}" srcId="{BEF5CDD9-0CED-574A-82BF-00127C04A05C}" destId="{BD776611-4CD7-F147-904F-D1432678C603}" srcOrd="0" destOrd="0" parTransId="{AB4DE68F-2735-B14F-B5F1-D8138CC7D2D4}" sibTransId="{DC333B92-8D45-AB41-81C1-66C343C0CBB5}"/>
    <dgm:cxn modelId="{C417CCF9-2038-C749-B612-82499740130A}" srcId="{5124E106-133F-AF4B-9C6F-D706E68EEEBC}" destId="{1997B807-151D-D24C-B654-BE66F9B44E4E}" srcOrd="1" destOrd="0" parTransId="{01AC1316-D4E9-ED4E-A65E-BF6B9ECFA853}" sibTransId="{9EE97648-4566-154D-8213-0D87FA20C3F9}"/>
    <dgm:cxn modelId="{EB7597AA-F967-D840-A0DA-E29483E7BC81}" type="presParOf" srcId="{95752EF8-88E0-7540-A413-1B29D114BEBD}" destId="{C066F341-DF53-4B4D-9A17-824013296F43}" srcOrd="0" destOrd="0" presId="urn:microsoft.com/office/officeart/2005/8/layout/vList5"/>
    <dgm:cxn modelId="{F8E77FB6-317D-8846-B4EC-9E444F1A4059}" type="presParOf" srcId="{C066F341-DF53-4B4D-9A17-824013296F43}" destId="{D23EFDDA-285E-714A-B412-1BD933D8DCA4}" srcOrd="0" destOrd="0" presId="urn:microsoft.com/office/officeart/2005/8/layout/vList5"/>
    <dgm:cxn modelId="{96561163-9E40-B141-97A9-EC50A378EF06}" type="presParOf" srcId="{C066F341-DF53-4B4D-9A17-824013296F43}" destId="{F9FE2D81-4D4F-CD45-A3C4-FC01AA0FC642}" srcOrd="1" destOrd="0" presId="urn:microsoft.com/office/officeart/2005/8/layout/vList5"/>
    <dgm:cxn modelId="{D8F04B11-F241-0847-B63A-7FC18AAB59AB}" type="presParOf" srcId="{95752EF8-88E0-7540-A413-1B29D114BEBD}" destId="{05EB8D34-847F-A141-BE67-3237D35235CD}" srcOrd="1" destOrd="0" presId="urn:microsoft.com/office/officeart/2005/8/layout/vList5"/>
    <dgm:cxn modelId="{128A0D8C-10D5-3C46-ACA0-A20A7083EED0}" type="presParOf" srcId="{95752EF8-88E0-7540-A413-1B29D114BEBD}" destId="{6FAAF4A4-5E55-0040-A71E-E04BED44AEF5}" srcOrd="2" destOrd="0" presId="urn:microsoft.com/office/officeart/2005/8/layout/vList5"/>
    <dgm:cxn modelId="{E774930A-F748-4843-A16F-D777EAA4FE76}" type="presParOf" srcId="{6FAAF4A4-5E55-0040-A71E-E04BED44AEF5}" destId="{7A24BB48-6031-7340-B257-C8AE803FB757}" srcOrd="0" destOrd="0" presId="urn:microsoft.com/office/officeart/2005/8/layout/vList5"/>
    <dgm:cxn modelId="{D55D87EE-69B0-D343-87F2-B1B05AB234D9}" type="presParOf" srcId="{6FAAF4A4-5E55-0040-A71E-E04BED44AEF5}" destId="{FB87D2D9-2F42-A446-AC51-28A23D957194}" srcOrd="1" destOrd="0" presId="urn:microsoft.com/office/officeart/2005/8/layout/vList5"/>
    <dgm:cxn modelId="{71D9FDAA-AB3E-174F-97C5-047329C60FC1}" type="presParOf" srcId="{95752EF8-88E0-7540-A413-1B29D114BEBD}" destId="{FAF2726A-DEB5-594E-BED3-9A24C3B98605}" srcOrd="3" destOrd="0" presId="urn:microsoft.com/office/officeart/2005/8/layout/vList5"/>
    <dgm:cxn modelId="{73217C59-EB92-CA46-85D5-482BFDF91A52}" type="presParOf" srcId="{95752EF8-88E0-7540-A413-1B29D114BEBD}" destId="{B3AB4C25-835C-E345-BDD3-07767B9C5899}" srcOrd="4" destOrd="0" presId="urn:microsoft.com/office/officeart/2005/8/layout/vList5"/>
    <dgm:cxn modelId="{262FC2B0-2C3A-4740-A8D2-5E4DA1DAD6CC}" type="presParOf" srcId="{B3AB4C25-835C-E345-BDD3-07767B9C5899}" destId="{E6001060-F3FC-2447-85F7-54357A6981F9}" srcOrd="0" destOrd="0" presId="urn:microsoft.com/office/officeart/2005/8/layout/vList5"/>
    <dgm:cxn modelId="{29622EDC-C674-B24D-A9F2-35FAC909CA2E}" type="presParOf" srcId="{B3AB4C25-835C-E345-BDD3-07767B9C5899}" destId="{B09E1ED1-B81A-2A43-8299-2CDBB211D028}" srcOrd="1" destOrd="0" presId="urn:microsoft.com/office/officeart/2005/8/layout/vList5"/>
    <dgm:cxn modelId="{B595B05D-6BEB-244B-9D1F-953F0BBB7FD4}" type="presParOf" srcId="{95752EF8-88E0-7540-A413-1B29D114BEBD}" destId="{394CD101-F082-AA43-90D5-5D53332E436E}" srcOrd="5" destOrd="0" presId="urn:microsoft.com/office/officeart/2005/8/layout/vList5"/>
    <dgm:cxn modelId="{01A0DD62-86AA-4641-B794-F2E91318193A}" type="presParOf" srcId="{95752EF8-88E0-7540-A413-1B29D114BEBD}" destId="{E3E7AA6B-4415-A745-B191-DF0BBD7F0BB4}" srcOrd="6" destOrd="0" presId="urn:microsoft.com/office/officeart/2005/8/layout/vList5"/>
    <dgm:cxn modelId="{F8FA2DB8-431A-E147-93CF-0C7F3225CD7D}" type="presParOf" srcId="{E3E7AA6B-4415-A745-B191-DF0BBD7F0BB4}" destId="{D15ED2B0-9100-1041-B83E-268AD057FC9C}" srcOrd="0" destOrd="0" presId="urn:microsoft.com/office/officeart/2005/8/layout/vList5"/>
    <dgm:cxn modelId="{2C8C6601-5DBC-4949-A4D0-EB1B3996A6E7}" type="presParOf" srcId="{E3E7AA6B-4415-A745-B191-DF0BBD7F0BB4}" destId="{07FE36C2-B746-3444-9B4A-49FE045EA155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FE2D81-4D4F-CD45-A3C4-FC01AA0FC642}">
      <dsp:nvSpPr>
        <dsp:cNvPr id="0" name=""/>
        <dsp:cNvSpPr/>
      </dsp:nvSpPr>
      <dsp:spPr>
        <a:xfrm rot="5400000">
          <a:off x="3992454" y="-1590174"/>
          <a:ext cx="735723" cy="4103827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50" kern="1200"/>
            <a:t>表紙のアニメーションで、バブル＝泡を確認する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50" kern="1200"/>
            <a:t>データを並べ替える動画を視聴する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50" kern="1200"/>
            <a:t>「どの位置の値を決めるか」の繰返しと、「位置の値を決めるための繰返し」で、二重の繰返しになることを確認する</a:t>
          </a:r>
        </a:p>
      </dsp:txBody>
      <dsp:txXfrm rot="-5400000">
        <a:off x="2308403" y="129792"/>
        <a:ext cx="4067912" cy="663893"/>
      </dsp:txXfrm>
    </dsp:sp>
    <dsp:sp modelId="{D23EFDDA-285E-714A-B412-1BD933D8DCA4}">
      <dsp:nvSpPr>
        <dsp:cNvPr id="0" name=""/>
        <dsp:cNvSpPr/>
      </dsp:nvSpPr>
      <dsp:spPr>
        <a:xfrm>
          <a:off x="0" y="1912"/>
          <a:ext cx="2308402" cy="91965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バブルソートの動作を説明する動画を視聴する</a:t>
          </a:r>
        </a:p>
      </dsp:txBody>
      <dsp:txXfrm>
        <a:off x="44894" y="46806"/>
        <a:ext cx="2218614" cy="829866"/>
      </dsp:txXfrm>
    </dsp:sp>
    <dsp:sp modelId="{FB87D2D9-2F42-A446-AC51-28A23D957194}">
      <dsp:nvSpPr>
        <dsp:cNvPr id="0" name=""/>
        <dsp:cNvSpPr/>
      </dsp:nvSpPr>
      <dsp:spPr>
        <a:xfrm rot="5400000">
          <a:off x="3992454" y="-624536"/>
          <a:ext cx="735723" cy="4103827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整列問題があり、問題を解決する手順としてアルゴリズムがある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バブルソートは整列問題を解決するアルゴリズムの一つである（他にも整列問題を解決するアルゴリズムはある）</a:t>
          </a:r>
        </a:p>
      </dsp:txBody>
      <dsp:txXfrm rot="-5400000">
        <a:off x="2308403" y="1095430"/>
        <a:ext cx="4067912" cy="663893"/>
      </dsp:txXfrm>
    </dsp:sp>
    <dsp:sp modelId="{7A24BB48-6031-7340-B257-C8AE803FB757}">
      <dsp:nvSpPr>
        <dsp:cNvPr id="0" name=""/>
        <dsp:cNvSpPr/>
      </dsp:nvSpPr>
      <dsp:spPr>
        <a:xfrm>
          <a:off x="0" y="967549"/>
          <a:ext cx="2308402" cy="91965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概念・用語を確認する</a:t>
          </a:r>
        </a:p>
      </dsp:txBody>
      <dsp:txXfrm>
        <a:off x="44894" y="1012443"/>
        <a:ext cx="2218614" cy="829866"/>
      </dsp:txXfrm>
    </dsp:sp>
    <dsp:sp modelId="{B09E1ED1-B81A-2A43-8299-2CDBB211D028}">
      <dsp:nvSpPr>
        <dsp:cNvPr id="0" name=""/>
        <dsp:cNvSpPr/>
      </dsp:nvSpPr>
      <dsp:spPr>
        <a:xfrm rot="5400000">
          <a:off x="3992454" y="341100"/>
          <a:ext cx="735723" cy="4103827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手順を整理した表を見ながら、バブルソートの動作を確認する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動画を視聴しながら、自分の言葉で表現するように指導する方法もある</a:t>
          </a:r>
        </a:p>
      </dsp:txBody>
      <dsp:txXfrm rot="-5400000">
        <a:off x="2308403" y="2061067"/>
        <a:ext cx="4067912" cy="663893"/>
      </dsp:txXfrm>
    </dsp:sp>
    <dsp:sp modelId="{E6001060-F3FC-2447-85F7-54357A6981F9}">
      <dsp:nvSpPr>
        <dsp:cNvPr id="0" name=""/>
        <dsp:cNvSpPr/>
      </dsp:nvSpPr>
      <dsp:spPr>
        <a:xfrm>
          <a:off x="0" y="1933186"/>
          <a:ext cx="2308402" cy="91965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表で、バブルソートのアルゴリズムを確認する</a:t>
          </a:r>
        </a:p>
      </dsp:txBody>
      <dsp:txXfrm>
        <a:off x="44894" y="1978080"/>
        <a:ext cx="2218614" cy="829866"/>
      </dsp:txXfrm>
    </dsp:sp>
    <dsp:sp modelId="{07FE36C2-B746-3444-9B4A-49FE045EA155}">
      <dsp:nvSpPr>
        <dsp:cNvPr id="0" name=""/>
        <dsp:cNvSpPr/>
      </dsp:nvSpPr>
      <dsp:spPr>
        <a:xfrm rot="5400000">
          <a:off x="3992454" y="1306738"/>
          <a:ext cx="735723" cy="4103827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フローチャートの基本的な構成要素を確認する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/>
            <a:t>二重ループを伴うアルゴリズムをフローチャートで作図する</a:t>
          </a:r>
        </a:p>
      </dsp:txBody>
      <dsp:txXfrm rot="-5400000">
        <a:off x="2308403" y="3026705"/>
        <a:ext cx="4067912" cy="663893"/>
      </dsp:txXfrm>
    </dsp:sp>
    <dsp:sp modelId="{D15ED2B0-9100-1041-B83E-268AD057FC9C}">
      <dsp:nvSpPr>
        <dsp:cNvPr id="0" name=""/>
        <dsp:cNvSpPr/>
      </dsp:nvSpPr>
      <dsp:spPr>
        <a:xfrm>
          <a:off x="0" y="2898824"/>
          <a:ext cx="2308402" cy="91965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バブルソートのフローチャートを描く</a:t>
          </a:r>
        </a:p>
      </dsp:txBody>
      <dsp:txXfrm>
        <a:off x="44894" y="2943718"/>
        <a:ext cx="2218614" cy="8298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9</cp:revision>
  <dcterms:created xsi:type="dcterms:W3CDTF">2022-01-24T06:27:00Z</dcterms:created>
  <dcterms:modified xsi:type="dcterms:W3CDTF">2022-08-19T05:46:00Z</dcterms:modified>
</cp:coreProperties>
</file>