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731A2C1D" w:rsidR="00567628" w:rsidRDefault="003D7F8A" w:rsidP="003D7F8A">
      <w:pPr>
        <w:pStyle w:val="2"/>
        <w:rPr>
          <w:lang w:val="en-US"/>
        </w:rPr>
      </w:pPr>
      <w:r>
        <w:rPr>
          <w:rFonts w:hint="eastAsia"/>
        </w:rPr>
        <w:t>学習指導案</w:t>
      </w:r>
      <w:r>
        <w:rPr>
          <w:lang w:val="en-US"/>
        </w:rPr>
        <w:t>:</w:t>
      </w:r>
      <w:r w:rsidR="00D00623">
        <w:rPr>
          <w:rFonts w:hint="eastAsia"/>
          <w:lang w:val="en-US"/>
        </w:rPr>
        <w:t>情報</w:t>
      </w:r>
      <w:bookmarkStart w:id="0" w:name="_hsfpbg1cnynq" w:colFirst="0" w:colLast="0"/>
      <w:bookmarkStart w:id="1" w:name="_zae259w452bl" w:colFirst="0" w:colLast="0"/>
      <w:bookmarkEnd w:id="0"/>
      <w:bookmarkEnd w:id="1"/>
      <w:r w:rsidR="00B4766C">
        <w:rPr>
          <w:rFonts w:hint="eastAsia"/>
          <w:lang w:val="en-US"/>
        </w:rPr>
        <w:t>通信ネットワークの仕組み</w:t>
      </w:r>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24A4D424" w:rsidR="003D7F8A" w:rsidRDefault="00B4766C" w:rsidP="00A446F5">
            <w:pPr>
              <w:ind w:leftChars="100" w:left="220"/>
            </w:pPr>
            <w:r w:rsidRPr="00B4766C">
              <w:rPr>
                <w:rFonts w:hint="eastAsia"/>
              </w:rPr>
              <w:t>情報通信ネットワークの仕組み</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33F87085" w:rsidR="003D7F8A" w:rsidRDefault="00D00623" w:rsidP="00A446F5">
            <w:r>
              <w:rPr>
                <w:rFonts w:hint="eastAsia"/>
                <w:color w:val="000000"/>
              </w:rPr>
              <w:t>情報通信ネットワークとデータの活用</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56402947" w14:textId="261C2D85" w:rsidR="00EA4BD5" w:rsidRPr="00EA4BD5" w:rsidRDefault="00B4766C" w:rsidP="00EE628A">
      <w:pPr>
        <w:pStyle w:val="ae"/>
        <w:numPr>
          <w:ilvl w:val="0"/>
          <w:numId w:val="3"/>
        </w:numPr>
        <w:ind w:leftChars="0"/>
      </w:pPr>
      <w:r>
        <w:rPr>
          <w:rFonts w:hint="eastAsia"/>
        </w:rPr>
        <w:t>LANや携帯回線などのネットワークの違いについて理解する。</w:t>
      </w:r>
    </w:p>
    <w:p w14:paraId="5C0ABB1D" w14:textId="3052A406" w:rsidR="003D7F8A" w:rsidRDefault="00B4766C" w:rsidP="00EA4BD5">
      <w:pPr>
        <w:pStyle w:val="ae"/>
        <w:numPr>
          <w:ilvl w:val="0"/>
          <w:numId w:val="3"/>
        </w:numPr>
        <w:ind w:leftChars="0"/>
      </w:pPr>
      <w:r>
        <w:rPr>
          <w:rFonts w:hint="eastAsia"/>
        </w:rPr>
        <w:t>自宅などの小規模なLANを構築するのに必要な機器や接続方法を思考することができるようになる。</w:t>
      </w:r>
    </w:p>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3068F9CE" w14:textId="0957FC58" w:rsidR="00952787" w:rsidRDefault="00B4766C" w:rsidP="00EE628A">
            <w:pPr>
              <w:pStyle w:val="ae"/>
              <w:numPr>
                <w:ilvl w:val="0"/>
                <w:numId w:val="7"/>
              </w:numPr>
              <w:ind w:leftChars="0"/>
              <w:rPr>
                <w:lang w:val="en-US"/>
              </w:rPr>
            </w:pPr>
            <w:r>
              <w:rPr>
                <w:rFonts w:hint="eastAsia"/>
                <w:lang w:val="en-US"/>
              </w:rPr>
              <w:t>携帯などの端末がインターネットに接続する仕組みについて理解する。</w:t>
            </w:r>
          </w:p>
          <w:p w14:paraId="6BD7A55B" w14:textId="6419ED90" w:rsidR="005E4830" w:rsidRDefault="00B4766C" w:rsidP="00EE628A">
            <w:pPr>
              <w:pStyle w:val="ae"/>
              <w:numPr>
                <w:ilvl w:val="0"/>
                <w:numId w:val="7"/>
              </w:numPr>
              <w:ind w:leftChars="0"/>
            </w:pPr>
            <w:r>
              <w:rPr>
                <w:rFonts w:hint="eastAsia"/>
                <w:lang w:val="en-US"/>
              </w:rPr>
              <w:t>LANと機器について正しい理解を身につける。</w:t>
            </w:r>
          </w:p>
        </w:tc>
        <w:tc>
          <w:tcPr>
            <w:tcW w:w="3384" w:type="dxa"/>
          </w:tcPr>
          <w:p w14:paraId="4AEF7B16" w14:textId="047A5F4C" w:rsidR="005E4830" w:rsidRDefault="00B4766C" w:rsidP="00EE628A">
            <w:pPr>
              <w:pStyle w:val="ae"/>
              <w:numPr>
                <w:ilvl w:val="0"/>
                <w:numId w:val="13"/>
              </w:numPr>
              <w:ind w:leftChars="0"/>
            </w:pPr>
            <w:r>
              <w:rPr>
                <w:rFonts w:hint="eastAsia"/>
              </w:rPr>
              <w:t>高校卒業後に一人暮らしを行うとして、学業や仕事のために自宅にインターネット回線を用意するときに必要となる機器や接続方法の設計を思考することができる。</w:t>
            </w:r>
          </w:p>
        </w:tc>
        <w:tc>
          <w:tcPr>
            <w:tcW w:w="3385" w:type="dxa"/>
          </w:tcPr>
          <w:p w14:paraId="70FF5286" w14:textId="3947BDA3" w:rsidR="00B4766C" w:rsidRDefault="00B4766C" w:rsidP="00B4766C">
            <w:pPr>
              <w:pStyle w:val="ae"/>
              <w:numPr>
                <w:ilvl w:val="0"/>
                <w:numId w:val="14"/>
              </w:numPr>
              <w:ind w:leftChars="0"/>
            </w:pPr>
            <w:r>
              <w:rPr>
                <w:rFonts w:hint="eastAsia"/>
              </w:rPr>
              <w:t>学校や自宅のネットワークがどのように構築されているのか、調べて評価することができる。</w:t>
            </w:r>
          </w:p>
          <w:p w14:paraId="6051CB8A" w14:textId="36DFE35E" w:rsidR="00FF1637" w:rsidRDefault="00FF1637" w:rsidP="00B4766C">
            <w:pPr>
              <w:rPr>
                <w:rFonts w:hint="eastAsia"/>
              </w:rPr>
            </w:pPr>
          </w:p>
        </w:tc>
      </w:tr>
    </w:tbl>
    <w:p w14:paraId="00C805BE" w14:textId="1490EF1E" w:rsidR="005E4830" w:rsidRDefault="005E4830" w:rsidP="005E4830"/>
    <w:p w14:paraId="46B4F5C9" w14:textId="05C839DB" w:rsidR="000F36B0" w:rsidRDefault="000F36B0">
      <w:bookmarkStart w:id="2" w:name="_prktiycprsv2" w:colFirst="0" w:colLast="0"/>
      <w:bookmarkEnd w:id="2"/>
      <w:r>
        <w:br w:type="page"/>
      </w:r>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lastRenderedPageBreak/>
        <w:t xml:space="preserve">3. </w:t>
      </w:r>
      <w:r w:rsidR="00D62636">
        <w:t>指導と評価の計画</w:t>
      </w:r>
      <w:bookmarkStart w:id="5" w:name="_sp08lxgtumzr" w:colFirst="0" w:colLast="0"/>
      <w:bookmarkEnd w:id="5"/>
    </w:p>
    <w:p w14:paraId="42612C6F" w14:textId="7011DC82" w:rsidR="006D3F01" w:rsidRDefault="00956DFE">
      <w:bookmarkStart w:id="6" w:name="_80tapl9orwj6" w:colFirst="0" w:colLast="0"/>
      <w:bookmarkEnd w:id="6"/>
      <w:r>
        <w:rPr>
          <w:rFonts w:hint="eastAsia"/>
        </w:rPr>
        <w:t>本単元の標準時間は</w:t>
      </w:r>
      <w:r w:rsidR="00B4766C">
        <w:rPr>
          <w:rFonts w:hint="eastAsia"/>
        </w:rPr>
        <w:t>2</w:t>
      </w:r>
      <w:r>
        <w:rPr>
          <w:rFonts w:hint="eastAsia"/>
        </w:rPr>
        <w:t>時間とする。</w:t>
      </w:r>
      <w:r w:rsidR="00952787">
        <w:rPr>
          <w:rFonts w:hint="eastAsia"/>
        </w:rPr>
        <w:t>授業</w:t>
      </w:r>
      <w:r w:rsidR="00952787" w:rsidRPr="003B6EF1">
        <w:t>時間の</w:t>
      </w:r>
      <w:r w:rsidR="00952787">
        <w:rPr>
          <w:rFonts w:hint="eastAsia"/>
        </w:rPr>
        <w:t>指導の</w:t>
      </w:r>
      <w:r w:rsidR="00952787" w:rsidRPr="003B6EF1">
        <w:t>ねらい</w:t>
      </w:r>
      <w:r w:rsidR="00952787">
        <w:rPr>
          <w:rFonts w:hint="eastAsia"/>
        </w:rPr>
        <w:t>、生徒の</w:t>
      </w:r>
      <w:r w:rsidR="00952787" w:rsidRPr="003B6EF1">
        <w:t>学習活動</w:t>
      </w:r>
      <w:r w:rsidR="00952787">
        <w:rPr>
          <w:rFonts w:hint="eastAsia"/>
        </w:rPr>
        <w:t>及び</w:t>
      </w:r>
      <w:r w:rsidR="00952787" w:rsidRPr="003B6EF1">
        <w:t>重点、記録</w:t>
      </w:r>
      <w:r w:rsidR="00952787">
        <w:rPr>
          <w:rFonts w:hint="eastAsia"/>
        </w:rPr>
        <w:t>の有無、評価方法については次の表のとおりである。</w:t>
      </w:r>
    </w:p>
    <w:p w14:paraId="4CCBC170" w14:textId="77777777" w:rsidR="00956DFE" w:rsidRDefault="00956DFE"/>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0B62E7">
        <w:tc>
          <w:tcPr>
            <w:tcW w:w="435" w:type="dxa"/>
            <w:tcBorders>
              <w:bottom w:val="single" w:sz="18"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18"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18"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18"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18"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44D600CC" w14:textId="27157D94" w:rsidR="00525CFD" w:rsidRDefault="00525CFD" w:rsidP="00525CFD">
            <w:pPr>
              <w:widowControl w:val="0"/>
              <w:pBdr>
                <w:top w:val="nil"/>
                <w:left w:val="nil"/>
                <w:bottom w:val="nil"/>
                <w:right w:val="nil"/>
                <w:between w:val="nil"/>
              </w:pBdr>
              <w:spacing w:line="240" w:lineRule="auto"/>
              <w:rPr>
                <w:rFonts w:hint="eastAsia"/>
              </w:rPr>
            </w:pPr>
            <w:r>
              <w:rPr>
                <w:rFonts w:hint="eastAsia"/>
              </w:rPr>
              <w:t>○</w:t>
            </w:r>
            <w:r w:rsidR="001C085C">
              <w:rPr>
                <w:rFonts w:hint="eastAsia"/>
              </w:rPr>
              <w:t>スマートフォン自体のネットワーク接続</w:t>
            </w:r>
          </w:p>
          <w:p w14:paraId="4A8CF762" w14:textId="41D83099" w:rsidR="00525CFD" w:rsidRDefault="00525CFD" w:rsidP="00956DFE">
            <w:pPr>
              <w:pStyle w:val="ae"/>
              <w:widowControl w:val="0"/>
              <w:numPr>
                <w:ilvl w:val="0"/>
                <w:numId w:val="1"/>
              </w:numPr>
              <w:pBdr>
                <w:top w:val="nil"/>
                <w:left w:val="nil"/>
                <w:bottom w:val="nil"/>
                <w:right w:val="nil"/>
                <w:between w:val="nil"/>
              </w:pBdr>
              <w:spacing w:line="240" w:lineRule="auto"/>
              <w:ind w:leftChars="0"/>
            </w:pPr>
            <w:r>
              <w:rPr>
                <w:rFonts w:hint="eastAsia"/>
              </w:rPr>
              <w:t>普段利用している</w:t>
            </w:r>
            <w:r w:rsidR="001C085C">
              <w:rPr>
                <w:rFonts w:hint="eastAsia"/>
              </w:rPr>
              <w:t>スマートフォンなどの携帯端末を起点に、ネットワークがどのように構築されているのか、</w:t>
            </w:r>
            <w:r>
              <w:rPr>
                <w:rFonts w:hint="eastAsia"/>
              </w:rPr>
              <w:t>理解と興味を深める</w:t>
            </w:r>
          </w:p>
          <w:p w14:paraId="6BDBC35A" w14:textId="3012BF81" w:rsidR="00476D21" w:rsidRDefault="00A5734B" w:rsidP="00956DFE">
            <w:pPr>
              <w:widowControl w:val="0"/>
              <w:pBdr>
                <w:top w:val="nil"/>
                <w:left w:val="nil"/>
                <w:bottom w:val="nil"/>
                <w:right w:val="nil"/>
                <w:between w:val="nil"/>
              </w:pBdr>
              <w:spacing w:line="240" w:lineRule="auto"/>
            </w:pPr>
            <w:r>
              <w:rPr>
                <w:rFonts w:hint="eastAsia"/>
              </w:rPr>
              <w:t>○</w:t>
            </w:r>
            <w:r w:rsidR="001C085C">
              <w:rPr>
                <w:rFonts w:hint="eastAsia"/>
              </w:rPr>
              <w:t>固定回線によるネットワーク接続</w:t>
            </w:r>
          </w:p>
          <w:p w14:paraId="74CA7185" w14:textId="774D578E" w:rsidR="00E6350D" w:rsidRDefault="001C085C" w:rsidP="00EE628A">
            <w:pPr>
              <w:pStyle w:val="ae"/>
              <w:widowControl w:val="0"/>
              <w:numPr>
                <w:ilvl w:val="0"/>
                <w:numId w:val="1"/>
              </w:numPr>
              <w:pBdr>
                <w:top w:val="nil"/>
                <w:left w:val="nil"/>
                <w:bottom w:val="nil"/>
                <w:right w:val="nil"/>
                <w:between w:val="nil"/>
              </w:pBdr>
              <w:spacing w:line="240" w:lineRule="auto"/>
              <w:ind w:leftChars="0"/>
            </w:pPr>
            <w:r>
              <w:rPr>
                <w:rFonts w:hint="eastAsia"/>
              </w:rPr>
              <w:t>主に学校や自宅などに導入されている固定回線について学び、携帯回線と対比しながら特徴を理解する。</w:t>
            </w:r>
          </w:p>
          <w:p w14:paraId="1571FEE5" w14:textId="1D78F5A6" w:rsidR="000F36B0" w:rsidRDefault="000F36B0" w:rsidP="000F36B0">
            <w:pPr>
              <w:widowControl w:val="0"/>
              <w:pBdr>
                <w:top w:val="nil"/>
                <w:left w:val="nil"/>
                <w:bottom w:val="nil"/>
                <w:right w:val="nil"/>
                <w:between w:val="nil"/>
              </w:pBdr>
              <w:spacing w:line="240" w:lineRule="auto"/>
            </w:pPr>
            <w:r>
              <w:rPr>
                <w:rFonts w:hint="eastAsia"/>
              </w:rPr>
              <w:t>○</w:t>
            </w:r>
            <w:r w:rsidR="001C085C">
              <w:rPr>
                <w:rFonts w:hint="eastAsia"/>
              </w:rPr>
              <w:t>LANとルーター</w:t>
            </w:r>
          </w:p>
          <w:p w14:paraId="5AFC2EFC" w14:textId="4BDC669B" w:rsidR="00796D81" w:rsidRDefault="001C085C" w:rsidP="001C085C">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学校や自宅の中で閉じたネットワークを構築する際にはLANを構築し、また、LANとインターネットを結ぶためにはルーターを使う、ということを学ぶ。</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EA4F773" w:rsidR="006D3F01" w:rsidRDefault="004330C3">
            <w:pPr>
              <w:widowControl w:val="0"/>
              <w:pBdr>
                <w:top w:val="nil"/>
                <w:left w:val="nil"/>
                <w:bottom w:val="nil"/>
                <w:right w:val="nil"/>
                <w:between w:val="nil"/>
              </w:pBdr>
              <w:spacing w:line="240" w:lineRule="auto"/>
            </w:pPr>
            <w:r>
              <w:rPr>
                <w:rFonts w:hint="eastAsia"/>
              </w:rPr>
              <w:t>知</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5322DA3F" w14:textId="068E224D" w:rsidR="006D3F01" w:rsidRDefault="00CD459D">
            <w:pPr>
              <w:widowControl w:val="0"/>
              <w:pBdr>
                <w:top w:val="nil"/>
                <w:left w:val="nil"/>
                <w:bottom w:val="nil"/>
                <w:right w:val="nil"/>
                <w:between w:val="nil"/>
              </w:pBdr>
              <w:spacing w:line="240" w:lineRule="auto"/>
              <w:rPr>
                <w:lang w:val="en-US"/>
              </w:rPr>
            </w:pPr>
            <w:r>
              <w:rPr>
                <w:rFonts w:hint="eastAsia"/>
              </w:rPr>
              <w:t>知</w:t>
            </w:r>
            <w:r w:rsidR="00476D21">
              <w:rPr>
                <w:rFonts w:hint="eastAsia"/>
              </w:rPr>
              <w:t>①</w:t>
            </w:r>
            <w:r w:rsidR="00525708">
              <w:rPr>
                <w:lang w:val="en-US"/>
              </w:rPr>
              <w:t>:</w:t>
            </w:r>
            <w:r w:rsidR="00525708">
              <w:rPr>
                <w:rFonts w:hint="eastAsia"/>
                <w:lang w:val="en-US"/>
              </w:rPr>
              <w:t xml:space="preserve"> ワークシート</w:t>
            </w:r>
          </w:p>
          <w:p w14:paraId="1F9D39B7" w14:textId="4CE033F0" w:rsidR="00476D21" w:rsidRPr="00525708" w:rsidRDefault="00476D21">
            <w:pPr>
              <w:widowControl w:val="0"/>
              <w:pBdr>
                <w:top w:val="nil"/>
                <w:left w:val="nil"/>
                <w:bottom w:val="nil"/>
                <w:right w:val="nil"/>
                <w:between w:val="nil"/>
              </w:pBdr>
              <w:spacing w:line="240" w:lineRule="auto"/>
              <w:rPr>
                <w:lang w:val="en-US"/>
              </w:rPr>
            </w:pPr>
            <w:r>
              <w:rPr>
                <w:rFonts w:hint="eastAsia"/>
                <w:lang w:val="en-US"/>
              </w:rPr>
              <w:t>思</w:t>
            </w:r>
            <w:r w:rsidR="00541352">
              <w:rPr>
                <w:rFonts w:hint="eastAsia"/>
                <w:lang w:val="en-US"/>
              </w:rPr>
              <w:t>①</w:t>
            </w:r>
            <w:r>
              <w:rPr>
                <w:lang w:val="en-US"/>
              </w:rPr>
              <w:t>:</w:t>
            </w:r>
            <w:r>
              <w:rPr>
                <w:rFonts w:hint="eastAsia"/>
                <w:lang w:val="en-US"/>
              </w:rPr>
              <w:t xml:space="preserve"> ワークシート</w:t>
            </w:r>
          </w:p>
        </w:tc>
      </w:tr>
      <w:tr w:rsidR="001C085C" w14:paraId="4DE1637F"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383BE8FB" w14:textId="6CF7AE3B" w:rsidR="001C085C" w:rsidRDefault="001C085C" w:rsidP="001C085C">
            <w:pPr>
              <w:widowControl w:val="0"/>
              <w:pBdr>
                <w:top w:val="nil"/>
                <w:left w:val="nil"/>
                <w:bottom w:val="nil"/>
                <w:right w:val="nil"/>
                <w:between w:val="nil"/>
              </w:pBdr>
              <w:spacing w:line="240" w:lineRule="auto"/>
              <w:rPr>
                <w:rFonts w:hint="eastAsia"/>
                <w:lang w:val="en-US"/>
              </w:rPr>
            </w:pPr>
            <w:r>
              <w:rPr>
                <w:rFonts w:hint="eastAsia"/>
                <w:lang w:val="en-US"/>
              </w:rPr>
              <w:t>2</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065E550D" w14:textId="77777777" w:rsidR="001C085C" w:rsidRDefault="001C085C" w:rsidP="001C085C">
            <w:pPr>
              <w:widowControl w:val="0"/>
              <w:pBdr>
                <w:top w:val="nil"/>
                <w:left w:val="nil"/>
                <w:bottom w:val="nil"/>
                <w:right w:val="nil"/>
                <w:between w:val="nil"/>
              </w:pBdr>
              <w:spacing w:line="240" w:lineRule="auto"/>
              <w:rPr>
                <w:rFonts w:hint="eastAsia"/>
              </w:rPr>
            </w:pPr>
            <w:r>
              <w:rPr>
                <w:rFonts w:hint="eastAsia"/>
              </w:rPr>
              <w:t>○スマートフォン自体のネットワーク接続</w:t>
            </w:r>
          </w:p>
          <w:p w14:paraId="6BF1859F" w14:textId="77777777" w:rsidR="001C085C" w:rsidRDefault="001C085C" w:rsidP="001C085C">
            <w:pPr>
              <w:pStyle w:val="ae"/>
              <w:widowControl w:val="0"/>
              <w:numPr>
                <w:ilvl w:val="0"/>
                <w:numId w:val="1"/>
              </w:numPr>
              <w:pBdr>
                <w:top w:val="nil"/>
                <w:left w:val="nil"/>
                <w:bottom w:val="nil"/>
                <w:right w:val="nil"/>
                <w:between w:val="nil"/>
              </w:pBdr>
              <w:spacing w:line="240" w:lineRule="auto"/>
              <w:ind w:leftChars="0"/>
            </w:pPr>
            <w:r>
              <w:rPr>
                <w:rFonts w:hint="eastAsia"/>
              </w:rPr>
              <w:t>普段利用しているスマートフォンなどの携帯端末を起点に、ネットワークがどのように構築されているのか、理解と興味を深める</w:t>
            </w:r>
          </w:p>
          <w:p w14:paraId="2BA023EB" w14:textId="77777777" w:rsidR="001C085C" w:rsidRDefault="001C085C" w:rsidP="001C085C">
            <w:pPr>
              <w:widowControl w:val="0"/>
              <w:pBdr>
                <w:top w:val="nil"/>
                <w:left w:val="nil"/>
                <w:bottom w:val="nil"/>
                <w:right w:val="nil"/>
                <w:between w:val="nil"/>
              </w:pBdr>
              <w:spacing w:line="240" w:lineRule="auto"/>
            </w:pPr>
            <w:r>
              <w:rPr>
                <w:rFonts w:hint="eastAsia"/>
              </w:rPr>
              <w:t>○固定回線によるネットワーク接続</w:t>
            </w:r>
          </w:p>
          <w:p w14:paraId="398EAB4A" w14:textId="77777777" w:rsidR="001C085C" w:rsidRDefault="001C085C" w:rsidP="001C085C">
            <w:pPr>
              <w:pStyle w:val="ae"/>
              <w:widowControl w:val="0"/>
              <w:numPr>
                <w:ilvl w:val="0"/>
                <w:numId w:val="1"/>
              </w:numPr>
              <w:pBdr>
                <w:top w:val="nil"/>
                <w:left w:val="nil"/>
                <w:bottom w:val="nil"/>
                <w:right w:val="nil"/>
                <w:between w:val="nil"/>
              </w:pBdr>
              <w:spacing w:line="240" w:lineRule="auto"/>
              <w:ind w:leftChars="0"/>
            </w:pPr>
            <w:r>
              <w:rPr>
                <w:rFonts w:hint="eastAsia"/>
              </w:rPr>
              <w:t>主に学校や自宅などに導入されている固定回線について学び、携帯回線と対比しながら特徴を理解する。</w:t>
            </w:r>
          </w:p>
          <w:p w14:paraId="314E0336" w14:textId="3C83692C" w:rsidR="001C085C" w:rsidRDefault="001C085C" w:rsidP="001C085C">
            <w:pPr>
              <w:widowControl w:val="0"/>
              <w:pBdr>
                <w:top w:val="nil"/>
                <w:left w:val="nil"/>
                <w:bottom w:val="nil"/>
                <w:right w:val="nil"/>
                <w:between w:val="nil"/>
              </w:pBdr>
              <w:spacing w:line="240" w:lineRule="auto"/>
            </w:pPr>
            <w:r>
              <w:rPr>
                <w:rFonts w:hint="eastAsia"/>
              </w:rPr>
              <w:t>○LANとルーター</w:t>
            </w:r>
          </w:p>
          <w:p w14:paraId="18669913" w14:textId="67912399" w:rsidR="00BB0803" w:rsidRDefault="00BB0803" w:rsidP="001C085C">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学校や自宅の中で閉じたネットワークを構築する際にはLANを構築し、また、LANとインターネットを結ぶためにはルーターを使う、ということを学ぶ</w:t>
            </w:r>
            <w:r>
              <w:rPr>
                <w:rFonts w:hint="eastAsia"/>
              </w:rPr>
              <w:t>。</w:t>
            </w:r>
          </w:p>
          <w:p w14:paraId="6D65AF6F" w14:textId="4A5D87AF" w:rsidR="001C085C" w:rsidRDefault="001C085C" w:rsidP="001C085C">
            <w:pPr>
              <w:widowControl w:val="0"/>
              <w:pBdr>
                <w:top w:val="nil"/>
                <w:left w:val="nil"/>
                <w:bottom w:val="nil"/>
                <w:right w:val="nil"/>
                <w:between w:val="nil"/>
              </w:pBdr>
              <w:spacing w:line="240" w:lineRule="auto"/>
              <w:rPr>
                <w:rFonts w:hint="eastAsia"/>
              </w:rPr>
            </w:pP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15D26664" w14:textId="77777777" w:rsidR="001C085C" w:rsidRDefault="001C085C" w:rsidP="001C085C">
            <w:pPr>
              <w:widowControl w:val="0"/>
              <w:pBdr>
                <w:top w:val="nil"/>
                <w:left w:val="nil"/>
                <w:bottom w:val="nil"/>
                <w:right w:val="nil"/>
                <w:between w:val="nil"/>
              </w:pBdr>
              <w:spacing w:line="240" w:lineRule="auto"/>
            </w:pPr>
          </w:p>
          <w:p w14:paraId="43AEC05A" w14:textId="77777777" w:rsidR="001C085C" w:rsidRDefault="001C085C" w:rsidP="001C085C">
            <w:pPr>
              <w:widowControl w:val="0"/>
              <w:pBdr>
                <w:top w:val="nil"/>
                <w:left w:val="nil"/>
                <w:bottom w:val="nil"/>
                <w:right w:val="nil"/>
                <w:between w:val="nil"/>
              </w:pBdr>
              <w:spacing w:line="240" w:lineRule="auto"/>
            </w:pPr>
            <w:r>
              <w:rPr>
                <w:rFonts w:hint="eastAsia"/>
              </w:rPr>
              <w:t>知</w:t>
            </w:r>
          </w:p>
          <w:p w14:paraId="710835C0" w14:textId="77777777" w:rsidR="001C085C" w:rsidRDefault="001C085C" w:rsidP="001C085C">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2216151D" w14:textId="77777777" w:rsidR="001C085C" w:rsidRDefault="001C085C" w:rsidP="001C085C">
            <w:pPr>
              <w:widowControl w:val="0"/>
              <w:pBdr>
                <w:top w:val="nil"/>
                <w:left w:val="nil"/>
                <w:bottom w:val="nil"/>
                <w:right w:val="nil"/>
                <w:between w:val="nil"/>
              </w:pBdr>
              <w:spacing w:line="240" w:lineRule="auto"/>
            </w:pPr>
          </w:p>
          <w:p w14:paraId="6302ED7A" w14:textId="4434B9E6" w:rsidR="001C085C" w:rsidRDefault="001C085C" w:rsidP="001C085C">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35CC8785" w14:textId="77777777" w:rsidR="001C085C" w:rsidRDefault="001C085C" w:rsidP="001C085C">
            <w:pPr>
              <w:widowControl w:val="0"/>
              <w:pBdr>
                <w:top w:val="nil"/>
                <w:left w:val="nil"/>
                <w:bottom w:val="nil"/>
                <w:right w:val="nil"/>
                <w:between w:val="nil"/>
              </w:pBdr>
              <w:spacing w:line="240" w:lineRule="auto"/>
              <w:rPr>
                <w:lang w:val="en-US"/>
              </w:rPr>
            </w:pPr>
            <w:r>
              <w:rPr>
                <w:rFonts w:hint="eastAsia"/>
              </w:rPr>
              <w:t>知①</w:t>
            </w:r>
            <w:r>
              <w:rPr>
                <w:lang w:val="en-US"/>
              </w:rPr>
              <w:t>:</w:t>
            </w:r>
            <w:r>
              <w:rPr>
                <w:rFonts w:hint="eastAsia"/>
                <w:lang w:val="en-US"/>
              </w:rPr>
              <w:t xml:space="preserve"> ワークシート</w:t>
            </w:r>
          </w:p>
          <w:p w14:paraId="025D3C5D" w14:textId="0277C06D" w:rsidR="001C085C" w:rsidRDefault="001C085C" w:rsidP="001C085C">
            <w:pPr>
              <w:widowControl w:val="0"/>
              <w:pBdr>
                <w:top w:val="nil"/>
                <w:left w:val="nil"/>
                <w:bottom w:val="nil"/>
                <w:right w:val="nil"/>
                <w:between w:val="nil"/>
              </w:pBdr>
              <w:spacing w:line="240" w:lineRule="auto"/>
              <w:rPr>
                <w:rFonts w:hint="eastAsia"/>
              </w:rPr>
            </w:pPr>
            <w:r>
              <w:rPr>
                <w:rFonts w:hint="eastAsia"/>
                <w:lang w:val="en-US"/>
              </w:rPr>
              <w:t>思①</w:t>
            </w:r>
            <w:r>
              <w:rPr>
                <w:lang w:val="en-US"/>
              </w:rPr>
              <w:t>:</w:t>
            </w:r>
            <w:r>
              <w:rPr>
                <w:rFonts w:hint="eastAsia"/>
                <w:lang w:val="en-US"/>
              </w:rPr>
              <w:t xml:space="preserve"> ワークシート</w:t>
            </w:r>
          </w:p>
        </w:tc>
      </w:tr>
    </w:tbl>
    <w:p w14:paraId="3EB0A446" w14:textId="66A4EC57" w:rsidR="003B35CB" w:rsidRDefault="003B35CB">
      <w:pPr>
        <w:rPr>
          <w:rFonts w:ascii="Arial Unicode MS" w:eastAsia="Arial Unicode MS" w:hAnsi="Arial Unicode MS" w:cs="Arial Unicode MS"/>
          <w:sz w:val="40"/>
          <w:szCs w:val="40"/>
        </w:rPr>
      </w:pPr>
      <w:bookmarkStart w:id="7" w:name="_y6h0iylpnpnp" w:colFirst="0" w:colLast="0"/>
      <w:bookmarkEnd w:id="7"/>
    </w:p>
    <w:p w14:paraId="600BB0FA" w14:textId="77777777" w:rsidR="003B35CB" w:rsidRDefault="003B35CB">
      <w:pPr>
        <w:rPr>
          <w:rFonts w:ascii="Arial Unicode MS" w:eastAsia="Arial Unicode MS" w:hAnsi="Arial Unicode MS" w:cs="Arial Unicode MS"/>
          <w:sz w:val="40"/>
          <w:szCs w:val="40"/>
        </w:rPr>
      </w:pPr>
      <w:r>
        <w:rPr>
          <w:rFonts w:ascii="Arial Unicode MS" w:eastAsia="Arial Unicode MS" w:hAnsi="Arial Unicode MS" w:cs="Arial Unicode MS"/>
          <w:sz w:val="40"/>
          <w:szCs w:val="40"/>
        </w:rPr>
        <w:br w:type="page"/>
      </w:r>
    </w:p>
    <w:p w14:paraId="28D07AF6" w14:textId="62F54E8D" w:rsidR="006D3F01" w:rsidRDefault="00CD459D" w:rsidP="00CD459D">
      <w:pPr>
        <w:pStyle w:val="3"/>
      </w:pPr>
      <w:r>
        <w:rPr>
          <w:lang w:val="en-US"/>
        </w:rPr>
        <w:lastRenderedPageBreak/>
        <w:t>4</w:t>
      </w:r>
      <w:r>
        <w:rPr>
          <w:rFonts w:hint="eastAsia"/>
          <w:lang w:val="en-US"/>
        </w:rPr>
        <w:t xml:space="preserve">. </w:t>
      </w:r>
      <w:r w:rsidR="00D62636">
        <w:t>観点別学習状況の指導と評価</w:t>
      </w:r>
    </w:p>
    <w:p w14:paraId="24EB70A4" w14:textId="05B3D34D" w:rsidR="005361F9" w:rsidRDefault="005361F9" w:rsidP="005361F9">
      <w:pPr>
        <w:pStyle w:val="4"/>
        <w:rPr>
          <w:lang w:val="en-US"/>
        </w:rPr>
      </w:pPr>
      <w:bookmarkStart w:id="8" w:name="_lj19a8as0hk9" w:colFirst="0" w:colLast="0"/>
      <w:bookmarkEnd w:id="8"/>
      <w:r>
        <w:rPr>
          <w:rFonts w:hint="eastAsia"/>
          <w:lang w:val="en-US"/>
        </w:rPr>
        <w:t>本時における「知識・技能」の指導と評価</w:t>
      </w:r>
    </w:p>
    <w:p w14:paraId="774D0969" w14:textId="30609EAB" w:rsidR="005361F9" w:rsidRDefault="005361F9" w:rsidP="005361F9">
      <w:pPr>
        <w:rPr>
          <w:lang w:val="en-US"/>
        </w:rPr>
      </w:pPr>
      <w:r>
        <w:rPr>
          <w:rFonts w:hint="eastAsia"/>
          <w:lang w:val="en-US"/>
        </w:rPr>
        <w:t>本時においては、「知識・技能」の観点について、全員の記録をとる評価を行う。</w:t>
      </w:r>
    </w:p>
    <w:p w14:paraId="19F32178" w14:textId="77777777" w:rsidR="008D3335" w:rsidRPr="00947CDB" w:rsidRDefault="008D3335" w:rsidP="005361F9">
      <w:pPr>
        <w:rPr>
          <w:lang w:val="en-US"/>
        </w:rPr>
      </w:pPr>
    </w:p>
    <w:p w14:paraId="384508B9" w14:textId="41682720" w:rsidR="008D3335" w:rsidRDefault="005361F9" w:rsidP="008D3335">
      <w:pPr>
        <w:pStyle w:val="ae"/>
        <w:numPr>
          <w:ilvl w:val="0"/>
          <w:numId w:val="9"/>
        </w:numPr>
        <w:ind w:leftChars="0"/>
      </w:pPr>
      <w:r>
        <w:rPr>
          <w:rFonts w:hint="eastAsia"/>
        </w:rPr>
        <w:t>知識・技能</w:t>
      </w:r>
      <w:r w:rsidRPr="003B35CB">
        <w:rPr>
          <w:lang w:val="en-US"/>
        </w:rPr>
        <w:t>:</w:t>
      </w:r>
      <w:r w:rsidR="00BB0803">
        <w:rPr>
          <w:rFonts w:hint="eastAsia"/>
          <w:lang w:val="en-US"/>
        </w:rPr>
        <w:t>情報通信ネットワークの仕組みについて</w:t>
      </w:r>
      <w:r w:rsidR="003E10AF">
        <w:rPr>
          <w:rFonts w:hint="eastAsia"/>
        </w:rPr>
        <w:t>理解</w:t>
      </w:r>
      <w:r w:rsidR="003B35CB">
        <w:rPr>
          <w:rFonts w:hint="eastAsia"/>
        </w:rPr>
        <w:t>させる。</w:t>
      </w:r>
    </w:p>
    <w:p w14:paraId="10A02D94" w14:textId="77777777" w:rsidR="00BB0803" w:rsidRPr="00BB0803" w:rsidRDefault="00BB0803" w:rsidP="00EE628A">
      <w:pPr>
        <w:pStyle w:val="ae"/>
        <w:numPr>
          <w:ilvl w:val="0"/>
          <w:numId w:val="1"/>
        </w:numPr>
        <w:ind w:leftChars="0"/>
      </w:pPr>
      <w:r>
        <w:rPr>
          <w:rFonts w:hint="eastAsia"/>
          <w:lang w:val="en-US"/>
        </w:rPr>
        <w:t>普段利用しているスマートフォンも基地局のような存在があったうえでネットワークが構築されていて、インターネットサービスに接続されていることを理解する。</w:t>
      </w:r>
    </w:p>
    <w:p w14:paraId="01ED9813" w14:textId="2A898F20" w:rsidR="00BB0803" w:rsidRPr="003B35CB" w:rsidRDefault="00BB0803" w:rsidP="00BB0803">
      <w:pPr>
        <w:pStyle w:val="ae"/>
        <w:numPr>
          <w:ilvl w:val="0"/>
          <w:numId w:val="1"/>
        </w:numPr>
        <w:ind w:leftChars="0"/>
      </w:pPr>
      <w:r>
        <w:rPr>
          <w:rFonts w:hint="eastAsia"/>
          <w:lang w:val="en-US"/>
        </w:rPr>
        <w:t>ネットワークに接続できる機器について意識を向け、製品名ないし一般名称を列挙できるようにする。また、それらの機器がなんのためにネットワークに接続しているかについても思考できるようにする。</w:t>
      </w:r>
    </w:p>
    <w:p w14:paraId="1A75DF0F" w14:textId="2A44E47E" w:rsidR="005361F9" w:rsidRPr="003B35CB" w:rsidRDefault="005361F9" w:rsidP="003B35CB">
      <w:pPr>
        <w:pStyle w:val="ae"/>
        <w:numPr>
          <w:ilvl w:val="0"/>
          <w:numId w:val="1"/>
        </w:numPr>
        <w:ind w:leftChars="0"/>
      </w:pPr>
    </w:p>
    <w:p w14:paraId="2292A7B7" w14:textId="77777777" w:rsidR="003B35CB" w:rsidRDefault="003B35CB" w:rsidP="003B35CB">
      <w:pPr>
        <w:pStyle w:val="ae"/>
        <w:ind w:leftChars="0" w:left="420"/>
      </w:pPr>
    </w:p>
    <w:p w14:paraId="6009603A" w14:textId="77777777" w:rsidR="005361F9" w:rsidRDefault="005361F9" w:rsidP="00EE628A">
      <w:pPr>
        <w:pStyle w:val="ae"/>
        <w:numPr>
          <w:ilvl w:val="0"/>
          <w:numId w:val="9"/>
        </w:numPr>
        <w:ind w:leftChars="0"/>
      </w:pPr>
      <w:r>
        <w:t>評価基準:</w:t>
      </w:r>
    </w:p>
    <w:p w14:paraId="289CAA00" w14:textId="241BB4AC" w:rsidR="00724329" w:rsidRDefault="003B35CB" w:rsidP="003B35CB">
      <w:pPr>
        <w:pStyle w:val="ae"/>
        <w:numPr>
          <w:ilvl w:val="0"/>
          <w:numId w:val="12"/>
        </w:numPr>
        <w:ind w:leftChars="0"/>
        <w:rPr>
          <w:lang w:val="en-US"/>
        </w:rPr>
      </w:pPr>
      <w:r>
        <w:rPr>
          <w:rFonts w:hint="eastAsia"/>
          <w:lang w:val="en-US"/>
        </w:rPr>
        <w:t>ワークシートの記載などを通じて、生徒の理解を評価する。</w:t>
      </w:r>
    </w:p>
    <w:p w14:paraId="55EEF257" w14:textId="30B28641" w:rsidR="003B35CB" w:rsidRDefault="003B35CB" w:rsidP="003B35CB">
      <w:pPr>
        <w:pStyle w:val="ae"/>
        <w:numPr>
          <w:ilvl w:val="0"/>
          <w:numId w:val="12"/>
        </w:numPr>
        <w:ind w:leftChars="0"/>
        <w:rPr>
          <w:lang w:val="en-US"/>
        </w:rPr>
      </w:pPr>
      <w:r>
        <w:rPr>
          <w:rFonts w:hint="eastAsia"/>
          <w:lang w:val="en-US"/>
        </w:rPr>
        <w:t>(</w:t>
      </w:r>
      <w:r w:rsidR="00BB0803">
        <w:rPr>
          <w:rFonts w:hint="eastAsia"/>
          <w:lang w:val="en-US"/>
        </w:rPr>
        <w:t>ネットワーク機器の名称をあげる点に関しては、どのような製品でもネットワークに接続していれば構わないものとする。HUBや無線LANルーターが模範解答ではあるが、テレビやゲーム機などのネットワーク家電をあげても問題はない。</w:t>
      </w:r>
      <w:r>
        <w:rPr>
          <w:rFonts w:hint="eastAsia"/>
          <w:lang w:val="en-US"/>
        </w:rPr>
        <w:t>)</w:t>
      </w:r>
    </w:p>
    <w:p w14:paraId="31273B7B" w14:textId="4921BBB8" w:rsidR="00724329" w:rsidRDefault="00724329"/>
    <w:p w14:paraId="610F6FDF" w14:textId="77777777" w:rsidR="005361F9" w:rsidRDefault="005361F9" w:rsidP="00EE628A">
      <w:pPr>
        <w:pStyle w:val="ae"/>
        <w:numPr>
          <w:ilvl w:val="0"/>
          <w:numId w:val="9"/>
        </w:numPr>
        <w:ind w:leftChars="0"/>
      </w:pPr>
      <w:r>
        <w:t>展開:</w:t>
      </w:r>
    </w:p>
    <w:p w14:paraId="423400A4" w14:textId="0B1FBF3E" w:rsidR="005361F9" w:rsidRDefault="000B62E7">
      <w:r>
        <w:rPr>
          <w:rFonts w:hint="eastAsia"/>
        </w:rPr>
        <w:t>本時では、</w:t>
      </w:r>
      <w:r w:rsidR="003B35CB">
        <w:rPr>
          <w:rFonts w:hint="eastAsia"/>
        </w:rPr>
        <w:t>スライドに従って生徒に</w:t>
      </w:r>
      <w:r w:rsidR="00BB0803">
        <w:rPr>
          <w:rFonts w:hint="eastAsia"/>
        </w:rPr>
        <w:t>ネットワークに接続する方法を理解させる。学校や家庭にあるようなネットワーク機器を具体例として示すことで、</w:t>
      </w:r>
      <w:r w:rsidR="00AC1CBE">
        <w:rPr>
          <w:rFonts w:hint="eastAsia"/>
        </w:rPr>
        <w:t>生徒の理解を促す。</w:t>
      </w:r>
    </w:p>
    <w:p w14:paraId="7449CA98" w14:textId="78F846ED" w:rsidR="002B345E" w:rsidRDefault="002B345E">
      <w:r>
        <w:br w:type="page"/>
      </w:r>
    </w:p>
    <w:tbl>
      <w:tblPr>
        <w:tblStyle w:val="af4"/>
        <w:tblW w:w="0" w:type="auto"/>
        <w:tblLayout w:type="fixed"/>
        <w:tblLook w:val="04A0" w:firstRow="1" w:lastRow="0" w:firstColumn="1" w:lastColumn="0" w:noHBand="0" w:noVBand="1"/>
      </w:tblPr>
      <w:tblGrid>
        <w:gridCol w:w="6091"/>
        <w:gridCol w:w="3969"/>
      </w:tblGrid>
      <w:tr w:rsidR="00682E60" w14:paraId="0ED43221" w14:textId="77777777" w:rsidTr="001145B2">
        <w:tc>
          <w:tcPr>
            <w:tcW w:w="6091" w:type="dxa"/>
          </w:tcPr>
          <w:p w14:paraId="691DBC57" w14:textId="77777777" w:rsidR="00682E60" w:rsidRDefault="00682E60" w:rsidP="00A446F5">
            <w:r>
              <w:rPr>
                <w:rFonts w:hint="eastAsia"/>
              </w:rPr>
              <w:lastRenderedPageBreak/>
              <w:t>学習活動</w:t>
            </w:r>
          </w:p>
        </w:tc>
        <w:tc>
          <w:tcPr>
            <w:tcW w:w="3969" w:type="dxa"/>
          </w:tcPr>
          <w:p w14:paraId="34CF4699" w14:textId="77777777" w:rsidR="00682E60" w:rsidRDefault="00682E60" w:rsidP="00A446F5">
            <w:r>
              <w:rPr>
                <w:rFonts w:hint="eastAsia"/>
              </w:rPr>
              <w:t>評価と配慮事項</w:t>
            </w:r>
          </w:p>
        </w:tc>
      </w:tr>
      <w:tr w:rsidR="00682E60" w14:paraId="3539799F" w14:textId="77777777" w:rsidTr="001145B2">
        <w:trPr>
          <w:trHeight w:val="5225"/>
        </w:trPr>
        <w:tc>
          <w:tcPr>
            <w:tcW w:w="6091" w:type="dxa"/>
          </w:tcPr>
          <w:p w14:paraId="37392517" w14:textId="18998176" w:rsidR="003E10AF" w:rsidRDefault="00FE216A" w:rsidP="00EE628A">
            <w:pPr>
              <w:pStyle w:val="ae"/>
              <w:numPr>
                <w:ilvl w:val="0"/>
                <w:numId w:val="11"/>
              </w:numPr>
              <w:ind w:leftChars="0"/>
              <w:rPr>
                <w:lang w:val="en-US"/>
              </w:rPr>
            </w:pPr>
            <w:r>
              <w:rPr>
                <w:rFonts w:hint="eastAsia"/>
                <w:lang w:val="en-US"/>
              </w:rPr>
              <w:t>コンピューターネットワークとは</w:t>
            </w:r>
            <w:r>
              <w:rPr>
                <w:lang w:val="en-US"/>
              </w:rPr>
              <w:br/>
            </w:r>
            <w:r>
              <w:rPr>
                <w:rFonts w:hint="eastAsia"/>
                <w:lang w:val="en-US"/>
              </w:rPr>
              <w:t>導入として身近なスマートフォンなどの携帯端末を起点に、ネットワークの話を展開する。次に固定回線の話につなげ、最後にLANによる小規模ネットワークを解説する。</w:t>
            </w:r>
          </w:p>
          <w:p w14:paraId="5F0E4F87" w14:textId="77777777" w:rsidR="00FE216A" w:rsidRPr="00FE216A" w:rsidRDefault="00FE216A" w:rsidP="00FE216A">
            <w:pPr>
              <w:rPr>
                <w:rFonts w:hint="eastAsia"/>
                <w:lang w:val="en-US"/>
              </w:rPr>
            </w:pPr>
          </w:p>
          <w:p w14:paraId="7A63D055" w14:textId="6F970DE7" w:rsidR="0090250F" w:rsidRDefault="0090250F" w:rsidP="0090250F">
            <w:pPr>
              <w:ind w:leftChars="200" w:left="440"/>
              <w:rPr>
                <w:lang w:val="en-US"/>
              </w:rPr>
            </w:pPr>
          </w:p>
          <w:p w14:paraId="10FD3CC0" w14:textId="5E103F88" w:rsidR="00FE216A" w:rsidRDefault="00FE216A" w:rsidP="0090250F">
            <w:pPr>
              <w:ind w:leftChars="200" w:left="440"/>
              <w:rPr>
                <w:lang w:val="en-US"/>
              </w:rPr>
            </w:pPr>
          </w:p>
          <w:p w14:paraId="30621D92" w14:textId="77777777" w:rsidR="00FE216A" w:rsidRPr="0090250F" w:rsidRDefault="00FE216A" w:rsidP="0090250F">
            <w:pPr>
              <w:ind w:leftChars="200" w:left="440"/>
              <w:rPr>
                <w:rFonts w:hint="eastAsia"/>
                <w:lang w:val="en-US"/>
              </w:rPr>
            </w:pPr>
          </w:p>
          <w:p w14:paraId="7E6667A6" w14:textId="59FC14B3" w:rsidR="003E10AF" w:rsidRDefault="001F0EBB" w:rsidP="00EE628A">
            <w:pPr>
              <w:pStyle w:val="ae"/>
              <w:numPr>
                <w:ilvl w:val="0"/>
                <w:numId w:val="11"/>
              </w:numPr>
              <w:ind w:leftChars="0"/>
              <w:rPr>
                <w:lang w:val="en-US"/>
              </w:rPr>
            </w:pPr>
            <w:r>
              <w:rPr>
                <w:rFonts w:hint="eastAsia"/>
                <w:lang w:val="en-US"/>
              </w:rPr>
              <w:t>通信レイヤーとプロトコル</w:t>
            </w:r>
          </w:p>
          <w:p w14:paraId="44BD9C05" w14:textId="741535F2" w:rsidR="00500909" w:rsidRDefault="001F0EBB" w:rsidP="00500909">
            <w:pPr>
              <w:ind w:leftChars="200" w:left="440"/>
              <w:rPr>
                <w:lang w:val="en-US"/>
              </w:rPr>
            </w:pPr>
            <w:r>
              <w:rPr>
                <w:rFonts w:hint="eastAsia"/>
                <w:lang w:val="en-US"/>
              </w:rPr>
              <w:t>主にTCP/IPレイヤーモデルをベースに、インターネットで使われている通信技術全般を解説する。</w:t>
            </w:r>
          </w:p>
          <w:p w14:paraId="2F06AB0E" w14:textId="2DDD154C" w:rsidR="00500909" w:rsidRDefault="00500909" w:rsidP="00500909">
            <w:pPr>
              <w:ind w:leftChars="200" w:left="440"/>
              <w:rPr>
                <w:lang w:val="en-US"/>
              </w:rPr>
            </w:pPr>
          </w:p>
          <w:p w14:paraId="1586DCF4" w14:textId="71D73608" w:rsidR="00500909" w:rsidRDefault="00500909" w:rsidP="00500909">
            <w:pPr>
              <w:ind w:leftChars="200" w:left="440"/>
              <w:rPr>
                <w:lang w:val="en-US"/>
              </w:rPr>
            </w:pPr>
          </w:p>
          <w:p w14:paraId="6423E691" w14:textId="48EF261B" w:rsidR="00682E60" w:rsidRPr="000B62E7" w:rsidRDefault="00682E60" w:rsidP="001145B2">
            <w:pPr>
              <w:rPr>
                <w:rFonts w:hint="eastAsia"/>
                <w:lang w:val="en-US"/>
              </w:rPr>
            </w:pPr>
          </w:p>
        </w:tc>
        <w:tc>
          <w:tcPr>
            <w:tcW w:w="3969" w:type="dxa"/>
          </w:tcPr>
          <w:p w14:paraId="3949F32C" w14:textId="60EC19F8" w:rsidR="0049359B" w:rsidRDefault="00FE216A" w:rsidP="0049359B">
            <w:pPr>
              <w:pStyle w:val="ae"/>
              <w:numPr>
                <w:ilvl w:val="0"/>
                <w:numId w:val="10"/>
              </w:numPr>
              <w:ind w:leftChars="0"/>
            </w:pPr>
            <w:r>
              <w:rPr>
                <w:rFonts w:hint="eastAsia"/>
              </w:rPr>
              <w:t>ネットワークに関する各用語や解説は教科書にも大きく取り上げられているが、それらが生徒の中で知識として体系だって生徒の知識として理解できるように支援する。</w:t>
            </w:r>
          </w:p>
          <w:p w14:paraId="674CE878" w14:textId="01C10F82" w:rsidR="0049359B" w:rsidRDefault="0049359B" w:rsidP="0049359B"/>
          <w:p w14:paraId="667CAC7D" w14:textId="57F23571" w:rsidR="001145B2" w:rsidRDefault="001145B2" w:rsidP="0049359B"/>
          <w:p w14:paraId="5A8DE039" w14:textId="77777777" w:rsidR="001145B2" w:rsidRDefault="001145B2" w:rsidP="0049359B">
            <w:pPr>
              <w:rPr>
                <w:rFonts w:hint="eastAsia"/>
              </w:rPr>
            </w:pPr>
          </w:p>
          <w:p w14:paraId="12E59E38" w14:textId="7C102182" w:rsidR="001F0EBB" w:rsidRDefault="001F0EBB" w:rsidP="00EE628A">
            <w:pPr>
              <w:pStyle w:val="ae"/>
              <w:numPr>
                <w:ilvl w:val="0"/>
                <w:numId w:val="10"/>
              </w:numPr>
              <w:ind w:leftChars="0"/>
            </w:pPr>
            <w:r>
              <w:rPr>
                <w:rFonts w:hint="eastAsia"/>
              </w:rPr>
              <w:t>教材では</w:t>
            </w:r>
            <w:r>
              <w:rPr>
                <w:rFonts w:hint="eastAsia"/>
              </w:rPr>
              <w:t>下のレイヤーから順を追って</w:t>
            </w:r>
            <w:r>
              <w:rPr>
                <w:rFonts w:hint="eastAsia"/>
              </w:rPr>
              <w:t>解説を行っている。前半と異なり、物理的に目に見えるものではないため生徒の興味関心を引き出しながら解説することが難しい部分ではあるが、</w:t>
            </w:r>
            <w:r w:rsidR="001145B2">
              <w:rPr>
                <w:rFonts w:hint="eastAsia"/>
              </w:rPr>
              <w:t>それぞれの技術の背景を抑えた上で指導していただきたい。</w:t>
            </w:r>
          </w:p>
          <w:p w14:paraId="0D96B243" w14:textId="77777777" w:rsidR="001F0EBB" w:rsidRDefault="001F0EBB" w:rsidP="001F0EBB">
            <w:pPr>
              <w:pStyle w:val="ae"/>
              <w:ind w:left="880"/>
              <w:rPr>
                <w:rFonts w:hint="eastAsia"/>
              </w:rPr>
            </w:pPr>
          </w:p>
          <w:p w14:paraId="335DEC28" w14:textId="2EE100DE" w:rsidR="0049359B" w:rsidRDefault="0049359B" w:rsidP="001145B2">
            <w:pPr>
              <w:rPr>
                <w:rFonts w:hint="eastAsia"/>
              </w:rPr>
            </w:pPr>
          </w:p>
        </w:tc>
      </w:tr>
    </w:tbl>
    <w:p w14:paraId="5362FA40" w14:textId="7483E545" w:rsidR="002B345E" w:rsidRDefault="002B345E"/>
    <w:p w14:paraId="02FF6D86" w14:textId="77777777" w:rsidR="002B345E" w:rsidRDefault="002B345E">
      <w:r>
        <w:br w:type="page"/>
      </w:r>
    </w:p>
    <w:p w14:paraId="0A60BACE" w14:textId="5C696C0C" w:rsidR="00D3027F" w:rsidRPr="00A86FA2" w:rsidRDefault="00A86FA2" w:rsidP="00EE628A">
      <w:pPr>
        <w:pStyle w:val="ae"/>
        <w:numPr>
          <w:ilvl w:val="0"/>
          <w:numId w:val="15"/>
        </w:numPr>
        <w:ind w:leftChars="0"/>
        <w:rPr>
          <w:lang w:val="en-US"/>
        </w:rPr>
      </w:pPr>
      <w:r>
        <w:rPr>
          <w:rFonts w:hint="eastAsia"/>
        </w:rPr>
        <w:lastRenderedPageBreak/>
        <w:t>本時における「知識・技能」の指導と評価の方法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8"/>
        <w:gridCol w:w="5632"/>
      </w:tblGrid>
      <w:tr w:rsidR="00D3027F" w14:paraId="1863E7EE" w14:textId="77777777" w:rsidTr="001145B2">
        <w:tc>
          <w:tcPr>
            <w:tcW w:w="3818"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5632" w:type="dxa"/>
            <w:shd w:val="clear" w:color="auto" w:fill="auto"/>
          </w:tcPr>
          <w:p w14:paraId="4040FE2D" w14:textId="77777777" w:rsidR="00D3027F" w:rsidRDefault="00D3027F" w:rsidP="00A446F5">
            <w:r>
              <w:rPr>
                <w:rFonts w:hint="eastAsia"/>
              </w:rPr>
              <w:t>評価の視点</w:t>
            </w:r>
          </w:p>
        </w:tc>
      </w:tr>
      <w:tr w:rsidR="00D3027F" w14:paraId="1846677F" w14:textId="77777777" w:rsidTr="001145B2">
        <w:tc>
          <w:tcPr>
            <w:tcW w:w="3818"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5632" w:type="dxa"/>
            <w:shd w:val="clear" w:color="auto" w:fill="auto"/>
          </w:tcPr>
          <w:p w14:paraId="3E2122F2" w14:textId="16EE0F7B" w:rsidR="00D3027F" w:rsidRDefault="001145B2" w:rsidP="00EE628A">
            <w:pPr>
              <w:pStyle w:val="ae"/>
              <w:numPr>
                <w:ilvl w:val="0"/>
                <w:numId w:val="2"/>
              </w:numPr>
              <w:ind w:leftChars="0"/>
            </w:pPr>
            <w:r>
              <w:rPr>
                <w:rFonts w:hint="eastAsia"/>
              </w:rPr>
              <w:t>携帯回線と無線LAN回線の違いを理解できる。</w:t>
            </w:r>
          </w:p>
        </w:tc>
      </w:tr>
      <w:tr w:rsidR="00D3027F" w14:paraId="517F5E5E" w14:textId="77777777" w:rsidTr="001145B2">
        <w:tc>
          <w:tcPr>
            <w:tcW w:w="3818" w:type="dxa"/>
            <w:shd w:val="clear" w:color="auto" w:fill="auto"/>
            <w:tcMar>
              <w:top w:w="100" w:type="dxa"/>
              <w:left w:w="100" w:type="dxa"/>
              <w:bottom w:w="100" w:type="dxa"/>
              <w:right w:w="100" w:type="dxa"/>
            </w:tcMar>
          </w:tcPr>
          <w:p w14:paraId="5FFD34D9" w14:textId="77777777" w:rsidR="00D3027F" w:rsidRDefault="00D3027F" w:rsidP="00A446F5">
            <w:r>
              <w:rPr>
                <w:rFonts w:hint="eastAsia"/>
              </w:rPr>
              <w:t>「十分満足できる」状況（A)</w:t>
            </w:r>
          </w:p>
        </w:tc>
        <w:tc>
          <w:tcPr>
            <w:tcW w:w="5632" w:type="dxa"/>
            <w:shd w:val="clear" w:color="auto" w:fill="auto"/>
          </w:tcPr>
          <w:p w14:paraId="0FE14E23" w14:textId="48C41964" w:rsidR="00D3027F" w:rsidRDefault="001145B2" w:rsidP="00EE628A">
            <w:pPr>
              <w:pStyle w:val="ae"/>
              <w:numPr>
                <w:ilvl w:val="0"/>
                <w:numId w:val="2"/>
              </w:numPr>
              <w:ind w:leftChars="0"/>
            </w:pPr>
            <w:r>
              <w:rPr>
                <w:rFonts w:hint="eastAsia"/>
              </w:rPr>
              <w:t>情報通信ネットワークを構築するために必要な知識を抑えた上で、実際のネットワークを設計することができる。</w:t>
            </w:r>
          </w:p>
        </w:tc>
      </w:tr>
    </w:tbl>
    <w:p w14:paraId="06A556E3" w14:textId="77777777" w:rsidR="00A86FA2" w:rsidRDefault="00A86FA2"/>
    <w:p w14:paraId="11762420" w14:textId="626E49A9" w:rsidR="00CD459D" w:rsidRDefault="00CD459D"/>
    <w:sectPr w:rsidR="00CD459D">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DBDFE" w14:textId="77777777" w:rsidR="008D0A20" w:rsidRDefault="008D0A20">
      <w:pPr>
        <w:spacing w:line="240" w:lineRule="auto"/>
      </w:pPr>
      <w:r>
        <w:separator/>
      </w:r>
    </w:p>
  </w:endnote>
  <w:endnote w:type="continuationSeparator" w:id="0">
    <w:p w14:paraId="0C8FF18B" w14:textId="77777777" w:rsidR="008D0A20" w:rsidRDefault="008D0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Unicode MS">
    <w:altName w:val="HGPｺﾞｼｯｸE"/>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EndPr>
      <w:rPr>
        <w:rStyle w:val="af3"/>
      </w:rPr>
    </w:sdtEnd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EndPr>
      <w:rPr>
        <w:rStyle w:val="af3"/>
      </w:rPr>
    </w:sdtEnd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51C8D" w14:textId="77777777" w:rsidR="008D0A20" w:rsidRDefault="008D0A20">
      <w:pPr>
        <w:spacing w:line="240" w:lineRule="auto"/>
      </w:pPr>
      <w:r>
        <w:separator/>
      </w:r>
    </w:p>
  </w:footnote>
  <w:footnote w:type="continuationSeparator" w:id="0">
    <w:p w14:paraId="562A604D" w14:textId="77777777" w:rsidR="008D0A20" w:rsidRDefault="008D0A2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7653E"/>
    <w:multiLevelType w:val="hybridMultilevel"/>
    <w:tmpl w:val="B8DC4DA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04B11DD"/>
    <w:multiLevelType w:val="hybridMultilevel"/>
    <w:tmpl w:val="39A272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6F1070"/>
    <w:multiLevelType w:val="hybridMultilevel"/>
    <w:tmpl w:val="433E06BC"/>
    <w:lvl w:ilvl="0" w:tplc="083A0D6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1"/>
  </w:num>
  <w:num w:numId="2" w16cid:durableId="2091536120">
    <w:abstractNumId w:val="0"/>
  </w:num>
  <w:num w:numId="3" w16cid:durableId="117723502">
    <w:abstractNumId w:val="6"/>
  </w:num>
  <w:num w:numId="4" w16cid:durableId="796526736">
    <w:abstractNumId w:val="7"/>
  </w:num>
  <w:num w:numId="5" w16cid:durableId="828252202">
    <w:abstractNumId w:val="3"/>
  </w:num>
  <w:num w:numId="6" w16cid:durableId="1304119852">
    <w:abstractNumId w:val="11"/>
  </w:num>
  <w:num w:numId="7" w16cid:durableId="1813062008">
    <w:abstractNumId w:val="10"/>
  </w:num>
  <w:num w:numId="8" w16cid:durableId="729352034">
    <w:abstractNumId w:val="14"/>
  </w:num>
  <w:num w:numId="9" w16cid:durableId="811676340">
    <w:abstractNumId w:val="13"/>
  </w:num>
  <w:num w:numId="10" w16cid:durableId="1355422936">
    <w:abstractNumId w:val="5"/>
  </w:num>
  <w:num w:numId="11" w16cid:durableId="997802113">
    <w:abstractNumId w:val="4"/>
  </w:num>
  <w:num w:numId="12" w16cid:durableId="1771120389">
    <w:abstractNumId w:val="2"/>
  </w:num>
  <w:num w:numId="13" w16cid:durableId="606695469">
    <w:abstractNumId w:val="8"/>
  </w:num>
  <w:num w:numId="14" w16cid:durableId="1729720834">
    <w:abstractNumId w:val="9"/>
  </w:num>
  <w:num w:numId="15" w16cid:durableId="30358486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B62E7"/>
    <w:rsid w:val="000F36B0"/>
    <w:rsid w:val="00111066"/>
    <w:rsid w:val="001145B2"/>
    <w:rsid w:val="00127941"/>
    <w:rsid w:val="001A28DC"/>
    <w:rsid w:val="001C085C"/>
    <w:rsid w:val="001F0EBB"/>
    <w:rsid w:val="002270AE"/>
    <w:rsid w:val="002B1C98"/>
    <w:rsid w:val="002B345E"/>
    <w:rsid w:val="002E4270"/>
    <w:rsid w:val="003055A8"/>
    <w:rsid w:val="0031424C"/>
    <w:rsid w:val="00362247"/>
    <w:rsid w:val="003A1777"/>
    <w:rsid w:val="003B35CB"/>
    <w:rsid w:val="003D7F8A"/>
    <w:rsid w:val="003E10AF"/>
    <w:rsid w:val="00400F38"/>
    <w:rsid w:val="004012B2"/>
    <w:rsid w:val="004330C3"/>
    <w:rsid w:val="00476D21"/>
    <w:rsid w:val="0049359B"/>
    <w:rsid w:val="00496449"/>
    <w:rsid w:val="004D50A8"/>
    <w:rsid w:val="004E5D3D"/>
    <w:rsid w:val="004F69EC"/>
    <w:rsid w:val="00500909"/>
    <w:rsid w:val="00507EA2"/>
    <w:rsid w:val="005155E4"/>
    <w:rsid w:val="00525708"/>
    <w:rsid w:val="00525CFD"/>
    <w:rsid w:val="00527322"/>
    <w:rsid w:val="00530F7F"/>
    <w:rsid w:val="005354CB"/>
    <w:rsid w:val="005361F9"/>
    <w:rsid w:val="00541352"/>
    <w:rsid w:val="00567628"/>
    <w:rsid w:val="005A065C"/>
    <w:rsid w:val="005C19FF"/>
    <w:rsid w:val="005D3996"/>
    <w:rsid w:val="005E4830"/>
    <w:rsid w:val="005F67F2"/>
    <w:rsid w:val="006366F6"/>
    <w:rsid w:val="00640BCB"/>
    <w:rsid w:val="00643486"/>
    <w:rsid w:val="00682E60"/>
    <w:rsid w:val="00686A0E"/>
    <w:rsid w:val="006D10D4"/>
    <w:rsid w:val="006D3F01"/>
    <w:rsid w:val="00724329"/>
    <w:rsid w:val="0074392D"/>
    <w:rsid w:val="00792718"/>
    <w:rsid w:val="00796D81"/>
    <w:rsid w:val="007B5B13"/>
    <w:rsid w:val="008121A8"/>
    <w:rsid w:val="00840CE6"/>
    <w:rsid w:val="00852CE0"/>
    <w:rsid w:val="0087538B"/>
    <w:rsid w:val="00875BA9"/>
    <w:rsid w:val="008826AB"/>
    <w:rsid w:val="008868C0"/>
    <w:rsid w:val="0089019B"/>
    <w:rsid w:val="008977FB"/>
    <w:rsid w:val="008C4EE4"/>
    <w:rsid w:val="008D0A20"/>
    <w:rsid w:val="008D3335"/>
    <w:rsid w:val="008E0FAC"/>
    <w:rsid w:val="008E7144"/>
    <w:rsid w:val="0090250F"/>
    <w:rsid w:val="00906017"/>
    <w:rsid w:val="009304F9"/>
    <w:rsid w:val="00952787"/>
    <w:rsid w:val="00956DFE"/>
    <w:rsid w:val="009A06B5"/>
    <w:rsid w:val="009A4708"/>
    <w:rsid w:val="009C1173"/>
    <w:rsid w:val="009D2368"/>
    <w:rsid w:val="009E6BE1"/>
    <w:rsid w:val="00A27CFA"/>
    <w:rsid w:val="00A541AA"/>
    <w:rsid w:val="00A5734B"/>
    <w:rsid w:val="00A62112"/>
    <w:rsid w:val="00A62D3E"/>
    <w:rsid w:val="00A86FA2"/>
    <w:rsid w:val="00A8736C"/>
    <w:rsid w:val="00AC1CBE"/>
    <w:rsid w:val="00AC6A38"/>
    <w:rsid w:val="00AD1A3B"/>
    <w:rsid w:val="00B134C4"/>
    <w:rsid w:val="00B3215C"/>
    <w:rsid w:val="00B4766C"/>
    <w:rsid w:val="00B54C01"/>
    <w:rsid w:val="00B70B81"/>
    <w:rsid w:val="00BA1D81"/>
    <w:rsid w:val="00BB0803"/>
    <w:rsid w:val="00C25347"/>
    <w:rsid w:val="00C67330"/>
    <w:rsid w:val="00C836EE"/>
    <w:rsid w:val="00CB2BFE"/>
    <w:rsid w:val="00CD459D"/>
    <w:rsid w:val="00D00623"/>
    <w:rsid w:val="00D10EDC"/>
    <w:rsid w:val="00D3027F"/>
    <w:rsid w:val="00D62636"/>
    <w:rsid w:val="00D80CE5"/>
    <w:rsid w:val="00D834C7"/>
    <w:rsid w:val="00D86235"/>
    <w:rsid w:val="00DA6ADB"/>
    <w:rsid w:val="00DC0F74"/>
    <w:rsid w:val="00DE1511"/>
    <w:rsid w:val="00DE2BEC"/>
    <w:rsid w:val="00DF0DA2"/>
    <w:rsid w:val="00E2500C"/>
    <w:rsid w:val="00E56394"/>
    <w:rsid w:val="00E6350D"/>
    <w:rsid w:val="00EA4BD5"/>
    <w:rsid w:val="00EE628A"/>
    <w:rsid w:val="00F21A55"/>
    <w:rsid w:val="00F2449A"/>
    <w:rsid w:val="00FA213B"/>
    <w:rsid w:val="00FA5B1F"/>
    <w:rsid w:val="00FE216A"/>
    <w:rsid w:val="00FF1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449A"/>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1</Pages>
  <Words>302</Words>
  <Characters>1725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Yuki Okamoto</cp:lastModifiedBy>
  <cp:revision>16</cp:revision>
  <dcterms:created xsi:type="dcterms:W3CDTF">2022-01-24T06:27:00Z</dcterms:created>
  <dcterms:modified xsi:type="dcterms:W3CDTF">2022-06-18T15:28:00Z</dcterms:modified>
</cp:coreProperties>
</file>